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29" w:rsidRPr="004F09CA" w:rsidRDefault="00591429" w:rsidP="00591429">
      <w:pPr>
        <w:spacing w:line="360" w:lineRule="auto"/>
        <w:jc w:val="both"/>
        <w:rPr>
          <w:rFonts w:ascii="Times New Roman" w:hAnsi="Times New Roman" w:cs="Times New Roman"/>
          <w:lang w:val="fr-FR"/>
        </w:rPr>
      </w:pPr>
    </w:p>
    <w:p w:rsidR="00591429" w:rsidRPr="004F09CA" w:rsidRDefault="00591429" w:rsidP="00591429">
      <w:pPr>
        <w:spacing w:line="360" w:lineRule="auto"/>
        <w:jc w:val="both"/>
        <w:rPr>
          <w:rFonts w:ascii="Times New Roman" w:hAnsi="Times New Roman" w:cs="Times New Roman"/>
          <w:lang w:val="fr-FR"/>
        </w:rPr>
      </w:pPr>
    </w:p>
    <w:p w:rsidR="00591429" w:rsidRPr="004F09CA" w:rsidRDefault="00591429" w:rsidP="00591429">
      <w:pPr>
        <w:spacing w:line="360" w:lineRule="auto"/>
        <w:ind w:left="2124" w:firstLine="708"/>
        <w:jc w:val="both"/>
        <w:rPr>
          <w:rFonts w:ascii="Times New Roman" w:hAnsi="Times New Roman" w:cs="Times New Roman"/>
          <w:b/>
          <w:sz w:val="28"/>
          <w:szCs w:val="28"/>
          <w:lang w:val="fr-FR"/>
        </w:rPr>
      </w:pPr>
      <w:r w:rsidRPr="004F09CA">
        <w:rPr>
          <w:rFonts w:ascii="Times New Roman" w:hAnsi="Times New Roman" w:cs="Times New Roman"/>
          <w:b/>
          <w:sz w:val="28"/>
          <w:szCs w:val="28"/>
          <w:lang w:val="fr-FR"/>
        </w:rPr>
        <w:t>Destin</w:t>
      </w:r>
      <w:r w:rsidR="00644A46" w:rsidRPr="004F09CA">
        <w:rPr>
          <w:rFonts w:ascii="Times New Roman" w:hAnsi="Times New Roman" w:cs="Times New Roman"/>
          <w:b/>
          <w:sz w:val="28"/>
          <w:szCs w:val="28"/>
          <w:lang w:val="fr-FR"/>
        </w:rPr>
        <w:t>, genèse</w:t>
      </w:r>
      <w:r w:rsidRPr="004F09CA">
        <w:rPr>
          <w:rFonts w:ascii="Times New Roman" w:hAnsi="Times New Roman" w:cs="Times New Roman"/>
          <w:b/>
          <w:sz w:val="28"/>
          <w:szCs w:val="28"/>
          <w:lang w:val="fr-FR"/>
        </w:rPr>
        <w:t xml:space="preserve"> et stratégie du </w:t>
      </w:r>
      <w:r w:rsidRPr="004F09CA">
        <w:rPr>
          <w:rFonts w:ascii="Times New Roman" w:hAnsi="Times New Roman" w:cs="Times New Roman"/>
          <w:b/>
          <w:i/>
          <w:sz w:val="28"/>
          <w:szCs w:val="28"/>
          <w:lang w:val="fr-FR"/>
        </w:rPr>
        <w:t>Manifeste</w:t>
      </w:r>
    </w:p>
    <w:p w:rsidR="00591429" w:rsidRPr="004F09CA" w:rsidRDefault="00867171" w:rsidP="00C80953">
      <w:pPr>
        <w:spacing w:line="360" w:lineRule="auto"/>
        <w:ind w:left="4248" w:firstLine="708"/>
        <w:jc w:val="both"/>
        <w:rPr>
          <w:rFonts w:ascii="Times New Roman" w:hAnsi="Times New Roman" w:cs="Times New Roman"/>
          <w:lang w:val="fr-FR"/>
        </w:rPr>
      </w:pPr>
      <w:r w:rsidRPr="004F09CA">
        <w:rPr>
          <w:rFonts w:ascii="Times New Roman" w:hAnsi="Times New Roman" w:cs="Times New Roman"/>
          <w:lang w:val="fr-FR"/>
        </w:rPr>
        <w:t>Pierre Dardot et Christian Laval</w:t>
      </w:r>
    </w:p>
    <w:p w:rsidR="00591429" w:rsidRPr="004F09CA" w:rsidRDefault="00591429" w:rsidP="00591429">
      <w:pPr>
        <w:spacing w:line="360" w:lineRule="auto"/>
        <w:jc w:val="both"/>
        <w:rPr>
          <w:rFonts w:ascii="Times New Roman" w:hAnsi="Times New Roman" w:cs="Times New Roman"/>
          <w:lang w:val="fr-FR"/>
        </w:rPr>
      </w:pP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Il y a sans doute deux erreurs à ne pas commettre lorsqu’on relit le</w:t>
      </w:r>
      <w:r w:rsidRPr="004F09CA">
        <w:rPr>
          <w:rFonts w:ascii="Times New Roman" w:hAnsi="Times New Roman" w:cs="Times New Roman"/>
          <w:i/>
          <w:lang w:val="fr-FR"/>
        </w:rPr>
        <w:t xml:space="preserve"> Manifeste du parti communiste</w:t>
      </w:r>
      <w:r w:rsidRPr="004F09CA">
        <w:rPr>
          <w:rFonts w:ascii="Times New Roman" w:hAnsi="Times New Roman" w:cs="Times New Roman"/>
          <w:lang w:val="fr-FR"/>
        </w:rPr>
        <w:t xml:space="preserve">. La première consiste à croire qu’il n’y a plus rien à apprendre de ce texte et,  plus généralement, de la théorie de Marx et d’Engels. Le </w:t>
      </w:r>
      <w:r w:rsidRPr="004F09CA">
        <w:rPr>
          <w:rFonts w:ascii="Times New Roman" w:hAnsi="Times New Roman" w:cs="Times New Roman"/>
          <w:i/>
          <w:lang w:val="fr-FR"/>
        </w:rPr>
        <w:t>Manifeste</w:t>
      </w:r>
      <w:r w:rsidRPr="004F09CA">
        <w:rPr>
          <w:rFonts w:ascii="Times New Roman" w:hAnsi="Times New Roman" w:cs="Times New Roman"/>
          <w:lang w:val="fr-FR"/>
        </w:rPr>
        <w:t xml:space="preserve"> ne serait plus qu’une pièce de musée, certes admirable mais  dénuée pour nous de tout intérêt pratique et théorique. La seconde erreur consiste à penser que le texte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garde toujours la même pertinence, et peut-être plus encore qu’en 1848. Cette pertinence serait due à ce qu’il annonçait la mondialisation capitaliste et avec elle, la naissance d’une classe potentiellement révolutionnaire.  Ceux qui se réclament de Marx sont évidemment tentés par l’idée selon laquelle « le spectre rôde toujours » et ils en font d’ailleurs, ce qui est logique, le principe de leur lecture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Qu’ils soient dialecticiens ou non, le capitalisme a pour eux ceci de positif qu’il crée toujours les conditions historiques de sa propre abolition.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Nous devons nous délivrer de ces deux lectures pour rendre au texte du </w:t>
      </w:r>
      <w:r w:rsidRPr="004F09CA">
        <w:rPr>
          <w:rFonts w:ascii="Times New Roman" w:hAnsi="Times New Roman" w:cs="Times New Roman"/>
          <w:i/>
          <w:lang w:val="fr-FR"/>
        </w:rPr>
        <w:t xml:space="preserve">Manifeste </w:t>
      </w:r>
      <w:r w:rsidRPr="004F09CA">
        <w:rPr>
          <w:rFonts w:ascii="Times New Roman" w:hAnsi="Times New Roman" w:cs="Times New Roman"/>
          <w:lang w:val="fr-FR"/>
        </w:rPr>
        <w:t xml:space="preserve">sa véritable actualité qui est essentiellement </w:t>
      </w:r>
      <w:r w:rsidRPr="004F09CA">
        <w:rPr>
          <w:rFonts w:ascii="Times New Roman" w:hAnsi="Times New Roman" w:cs="Times New Roman"/>
          <w:i/>
          <w:lang w:val="fr-FR"/>
        </w:rPr>
        <w:t>problématique</w:t>
      </w:r>
      <w:r w:rsidRPr="004F09CA">
        <w:rPr>
          <w:rFonts w:ascii="Times New Roman" w:hAnsi="Times New Roman" w:cs="Times New Roman"/>
          <w:lang w:val="fr-FR"/>
        </w:rPr>
        <w:t xml:space="preserve">. Le texte n’est pas actuel au sens où il énoncerait ce qui s’est passé depuis sa rédaction, encore moins en ce qu’il annoncerait ce qui va advenir. Il est actuel par les questions qu’il nous permet de poser aujourd’hui dans la situation qui est la nôtre en termes de stratégie.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La double question qu’il nous faut reposer est la suivante : comment ce texte conçoit-il le mouvement vers le communisme et en quoi cette conception fait-elle encore sens aujourd’hui pour nous ?  Le </w:t>
      </w:r>
      <w:r w:rsidRPr="004F09CA">
        <w:rPr>
          <w:rFonts w:ascii="Times New Roman" w:hAnsi="Times New Roman" w:cs="Times New Roman"/>
          <w:i/>
          <w:lang w:val="fr-FR"/>
        </w:rPr>
        <w:t>Manifeste</w:t>
      </w:r>
      <w:r w:rsidRPr="004F09CA">
        <w:rPr>
          <w:rFonts w:ascii="Times New Roman" w:hAnsi="Times New Roman" w:cs="Times New Roman"/>
          <w:lang w:val="fr-FR"/>
        </w:rPr>
        <w:t xml:space="preserve"> entend proposer une ligne d’action aux prolétaires dans la lutte pour leur émancipation : « </w:t>
      </w:r>
      <w:r w:rsidR="00A1037C" w:rsidRPr="004F09CA">
        <w:rPr>
          <w:rFonts w:ascii="Times New Roman" w:hAnsi="Times New Roman" w:cs="Times New Roman"/>
          <w:lang w:val="fr-FR"/>
        </w:rPr>
        <w:t>I</w:t>
      </w:r>
      <w:r w:rsidRPr="004F09CA">
        <w:rPr>
          <w:rFonts w:ascii="Times New Roman" w:hAnsi="Times New Roman" w:cs="Times New Roman"/>
          <w:lang w:val="fr-FR"/>
        </w:rPr>
        <w:t>l est grand temps que les communistes exposent</w:t>
      </w:r>
      <w:r w:rsidR="00A1037C" w:rsidRPr="004F09CA">
        <w:rPr>
          <w:rFonts w:ascii="Times New Roman" w:hAnsi="Times New Roman" w:cs="Times New Roman"/>
          <w:lang w:val="fr-FR"/>
        </w:rPr>
        <w:t xml:space="preserve"> ouvertement à la face du monde entier leur manière de voir</w:t>
      </w:r>
      <w:r w:rsidRPr="004F09CA">
        <w:rPr>
          <w:rFonts w:ascii="Times New Roman" w:hAnsi="Times New Roman" w:cs="Times New Roman"/>
          <w:lang w:val="fr-FR"/>
        </w:rPr>
        <w:t>, leurs</w:t>
      </w:r>
      <w:r w:rsidR="00A1037C" w:rsidRPr="004F09CA">
        <w:rPr>
          <w:rFonts w:ascii="Times New Roman" w:hAnsi="Times New Roman" w:cs="Times New Roman"/>
          <w:lang w:val="fr-FR"/>
        </w:rPr>
        <w:t xml:space="preserve"> buts et leurs tendances et</w:t>
      </w:r>
      <w:r w:rsidRPr="004F09CA">
        <w:rPr>
          <w:rFonts w:ascii="Times New Roman" w:hAnsi="Times New Roman" w:cs="Times New Roman"/>
          <w:lang w:val="fr-FR"/>
        </w:rPr>
        <w:t xml:space="preserve"> opposent aux fables que l'on rapporte sur ce spectre communiste un manifeste du parti lui-même.» Les thèses du </w:t>
      </w:r>
      <w:r w:rsidRPr="004F09CA">
        <w:rPr>
          <w:rFonts w:ascii="Times New Roman" w:hAnsi="Times New Roman" w:cs="Times New Roman"/>
          <w:i/>
          <w:lang w:val="fr-FR"/>
        </w:rPr>
        <w:t xml:space="preserve">Manifeste </w:t>
      </w:r>
      <w:r w:rsidRPr="004F09CA">
        <w:rPr>
          <w:rFonts w:ascii="Times New Roman" w:hAnsi="Times New Roman" w:cs="Times New Roman"/>
          <w:lang w:val="fr-FR"/>
        </w:rPr>
        <w:t xml:space="preserve">sur le mouvement de l’histoire ont un lien étroit avec  l’objectif et la méthode de la lutte. L’objectif c’est la « révolution communiste » identifiée à la prise du pouvoir politique d’abord à l’échelle nationale puis internationale. La méthode c’est l’union des prolétaires, au </w:t>
      </w:r>
      <w:r w:rsidRPr="004F09CA">
        <w:rPr>
          <w:rFonts w:ascii="Times New Roman" w:hAnsi="Times New Roman" w:cs="Times New Roman"/>
          <w:lang w:val="fr-FR"/>
        </w:rPr>
        <w:lastRenderedPageBreak/>
        <w:t xml:space="preserve">niveau national et international, afin que le prolétariat se constitue en classe.  Cet objectif et cette méthode rencontrent plusieurs questions essentielles : quel rôle pour le parti ? Quelle fonction attribuer à l’État dans la transition ? Quelle place réserver aux initiatives ouvrières alternatives ? Et quel  rapport entre lutte nationale pour la prise du pouvoir d’État et la lutte internationale pour un monde sans nations ?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Cette dimension stratégique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a une histoire qu’il nous faut commencer par restituer pour mieux saisir en quoi il tranche avec les conceptions du communisme et du socialisme alors dominantes  que Marx et Engels entendaient combattre. </w:t>
      </w:r>
    </w:p>
    <w:p w:rsidR="00591429" w:rsidRPr="004F09CA" w:rsidRDefault="00591429" w:rsidP="00591429">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 Première partie</w:t>
      </w:r>
      <w:r w:rsidR="002A4A22" w:rsidRPr="004F09CA">
        <w:rPr>
          <w:rFonts w:ascii="Times New Roman" w:hAnsi="Times New Roman" w:cs="Times New Roman"/>
          <w:b/>
          <w:lang w:val="fr-FR"/>
        </w:rPr>
        <w:t> :</w:t>
      </w:r>
      <w:r w:rsidRPr="004F09CA">
        <w:rPr>
          <w:rFonts w:ascii="Times New Roman" w:hAnsi="Times New Roman" w:cs="Times New Roman"/>
          <w:b/>
          <w:lang w:val="fr-FR"/>
        </w:rPr>
        <w:t xml:space="preserve"> L’étrange destin du </w:t>
      </w:r>
      <w:r w:rsidRPr="004F09CA">
        <w:rPr>
          <w:rFonts w:ascii="Times New Roman" w:hAnsi="Times New Roman" w:cs="Times New Roman"/>
          <w:b/>
          <w:i/>
          <w:lang w:val="fr-FR"/>
        </w:rPr>
        <w:t>Manifeste</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La postérité a fétichisé un texte en oubliant de se poser la question de la manière dont il est composé, du contexte dans lequel il a été écrit, de l’histoire concrète qui l’a vu naître. </w:t>
      </w:r>
      <w:r w:rsidR="0078587A" w:rsidRPr="004F09CA">
        <w:rPr>
          <w:rFonts w:ascii="Times New Roman" w:hAnsi="Times New Roman" w:cs="Times New Roman"/>
          <w:lang w:val="fr-FR"/>
        </w:rPr>
        <w:t>La fameuse image inaugurale du « spectre  qui hante l’Europe »</w:t>
      </w:r>
      <w:r w:rsidRPr="004F09CA">
        <w:rPr>
          <w:rFonts w:ascii="Times New Roman" w:hAnsi="Times New Roman" w:cs="Times New Roman"/>
          <w:lang w:val="fr-FR"/>
        </w:rPr>
        <w:t xml:space="preserve"> était presque devenue un lieu commun dans les années 1840, et la formule selon laquelle les prolétaires n’ont pas de patrie était elle aussi peu originale</w:t>
      </w:r>
      <w:r w:rsidRPr="004F09CA">
        <w:rPr>
          <w:rStyle w:val="Appelnotedebasdep"/>
          <w:rFonts w:ascii="Times New Roman" w:hAnsi="Times New Roman" w:cs="Times New Roman"/>
        </w:rPr>
        <w:footnoteReference w:id="1"/>
      </w:r>
      <w:r w:rsidR="0078587A" w:rsidRPr="004F09CA">
        <w:rPr>
          <w:rFonts w:ascii="Times New Roman" w:hAnsi="Times New Roman" w:cs="Times New Roman"/>
          <w:lang w:val="fr-FR"/>
        </w:rPr>
        <w:t>. Quant au fameux appel final, « </w:t>
      </w:r>
      <w:r w:rsidRPr="004F09CA">
        <w:rPr>
          <w:rFonts w:ascii="Times New Roman" w:hAnsi="Times New Roman" w:cs="Times New Roman"/>
          <w:lang w:val="fr-FR"/>
        </w:rPr>
        <w:t xml:space="preserve">Prolétaires </w:t>
      </w:r>
      <w:r w:rsidR="0078587A" w:rsidRPr="004F09CA">
        <w:rPr>
          <w:rFonts w:ascii="Times New Roman" w:hAnsi="Times New Roman" w:cs="Times New Roman"/>
          <w:lang w:val="fr-FR"/>
        </w:rPr>
        <w:t>de tous les pays, unissez-vous! », il était dans « l’air du temps »</w:t>
      </w:r>
      <w:r w:rsidRPr="004F09CA">
        <w:rPr>
          <w:rFonts w:ascii="Times New Roman" w:hAnsi="Times New Roman" w:cs="Times New Roman"/>
          <w:lang w:val="fr-FR"/>
        </w:rPr>
        <w:t xml:space="preserve"> depuis que Flora Tristan </w:t>
      </w:r>
      <w:r w:rsidR="0078587A" w:rsidRPr="004F09CA">
        <w:rPr>
          <w:rFonts w:ascii="Times New Roman" w:hAnsi="Times New Roman" w:cs="Times New Roman"/>
          <w:lang w:val="fr-FR"/>
        </w:rPr>
        <w:t>avait lancé son propre appel à « l’union ouvrière »</w:t>
      </w:r>
      <w:r w:rsidRPr="004F09CA">
        <w:rPr>
          <w:rFonts w:ascii="Times New Roman" w:hAnsi="Times New Roman" w:cs="Times New Roman"/>
          <w:lang w:val="fr-FR"/>
        </w:rPr>
        <w:t xml:space="preserve"> en 1843.</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eastAsia="Times New Roman" w:hAnsi="Times New Roman" w:cs="Times New Roman"/>
          <w:lang w:val="fr-FR"/>
        </w:rPr>
        <w:t xml:space="preserve">Rien n’est donc plus faux que de faire rétrospectivement du </w:t>
      </w:r>
      <w:r w:rsidRPr="004F09CA">
        <w:rPr>
          <w:rFonts w:ascii="Times New Roman" w:eastAsia="Times New Roman" w:hAnsi="Times New Roman" w:cs="Times New Roman"/>
          <w:i/>
          <w:lang w:val="fr-FR"/>
        </w:rPr>
        <w:t>Manifeste</w:t>
      </w:r>
      <w:r w:rsidRPr="004F09CA">
        <w:rPr>
          <w:rFonts w:ascii="Times New Roman" w:eastAsia="Times New Roman" w:hAnsi="Times New Roman" w:cs="Times New Roman"/>
          <w:lang w:val="fr-FR"/>
        </w:rPr>
        <w:t xml:space="preserve"> une sorte de commencement absolu témoignant du génie de leurs auteurs. Marx et Engels entretenaient des relations suivies avec bon nombre de socialistes dont Proudhon, ils en lisaient les livres, ils en discutaient les thèses. Ils avaient une connaissance directe des textes majeurs qui ont contribué à la formation du socialisme dans les décennies précédentes. On sait que Marx avait lu de près les historiens qui,  pendant la Restauration des Bourbons,  avaient fait de la lutte de classes un principe d’explication de l’histoire, en même temps qu’il s’était imprégné des écrits saint-simoniens et s’était initié, avec l’aide d’Engels, à l’économie politique. En un mot, le </w:t>
      </w:r>
      <w:r w:rsidRPr="004F09CA">
        <w:rPr>
          <w:rFonts w:ascii="Times New Roman" w:eastAsia="Times New Roman" w:hAnsi="Times New Roman" w:cs="Times New Roman"/>
          <w:i/>
          <w:lang w:val="fr-FR"/>
        </w:rPr>
        <w:t>Manifeste</w:t>
      </w:r>
      <w:r w:rsidRPr="004F09CA">
        <w:rPr>
          <w:rFonts w:ascii="Times New Roman" w:eastAsia="Times New Roman" w:hAnsi="Times New Roman" w:cs="Times New Roman"/>
          <w:lang w:val="fr-FR"/>
        </w:rPr>
        <w:t xml:space="preserve"> est incompréhensible en dehors de son contexte intellectuel et politique. </w:t>
      </w:r>
    </w:p>
    <w:p w:rsidR="00591429" w:rsidRPr="004F09CA" w:rsidRDefault="00591429" w:rsidP="00591429">
      <w:pPr>
        <w:spacing w:line="360" w:lineRule="auto"/>
        <w:jc w:val="both"/>
        <w:rPr>
          <w:rFonts w:ascii="Times New Roman" w:hAnsi="Times New Roman" w:cs="Times New Roman"/>
          <w:b/>
          <w:lang w:val="fr-FR"/>
        </w:rPr>
      </w:pPr>
      <w:r w:rsidRPr="004F09CA">
        <w:rPr>
          <w:rFonts w:ascii="Times New Roman" w:hAnsi="Times New Roman" w:cs="Times New Roman"/>
          <w:b/>
          <w:lang w:val="fr-FR"/>
        </w:rPr>
        <w:t>Un texte au large mais tardif retentissement</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i/>
          <w:lang w:val="fr-FR"/>
        </w:rPr>
        <w:t>Le Manifeste du parti communiste</w:t>
      </w:r>
      <w:r w:rsidRPr="004F09CA">
        <w:rPr>
          <w:rFonts w:ascii="Times New Roman" w:hAnsi="Times New Roman" w:cs="Times New Roman"/>
          <w:lang w:val="fr-FR"/>
        </w:rPr>
        <w:t xml:space="preserve"> s’inscrit dans une lignée déjà longue de textes du même genre. On l’a ainsi comparé au </w:t>
      </w:r>
      <w:r w:rsidRPr="004F09CA">
        <w:rPr>
          <w:rFonts w:ascii="Times New Roman" w:hAnsi="Times New Roman" w:cs="Times New Roman"/>
          <w:i/>
          <w:lang w:val="fr-FR"/>
        </w:rPr>
        <w:t>M</w:t>
      </w:r>
      <w:r w:rsidR="00797BD4" w:rsidRPr="004F09CA">
        <w:rPr>
          <w:rFonts w:ascii="Times New Roman" w:hAnsi="Times New Roman" w:cs="Times New Roman"/>
          <w:i/>
          <w:lang w:val="fr-FR"/>
        </w:rPr>
        <w:t>anifeste de la démocratie au 19</w:t>
      </w:r>
      <w:r w:rsidRPr="004F09CA">
        <w:rPr>
          <w:rFonts w:ascii="Times New Roman" w:hAnsi="Times New Roman" w:cs="Times New Roman"/>
          <w:i/>
          <w:lang w:val="fr-FR"/>
        </w:rPr>
        <w:t>ème siècle</w:t>
      </w:r>
      <w:r w:rsidRPr="004F09CA">
        <w:rPr>
          <w:rFonts w:ascii="Times New Roman" w:hAnsi="Times New Roman" w:cs="Times New Roman"/>
          <w:lang w:val="fr-FR"/>
        </w:rPr>
        <w:t xml:space="preserve"> du théoricien fouriériste Victor </w:t>
      </w:r>
      <w:r w:rsidR="0078587A" w:rsidRPr="004F09CA">
        <w:rPr>
          <w:rFonts w:ascii="Times New Roman" w:hAnsi="Times New Roman" w:cs="Times New Roman"/>
          <w:lang w:val="fr-FR"/>
        </w:rPr>
        <w:t>Considérant</w:t>
      </w:r>
      <w:r w:rsidRPr="004F09CA">
        <w:rPr>
          <w:rFonts w:ascii="Times New Roman" w:hAnsi="Times New Roman" w:cs="Times New Roman"/>
          <w:lang w:val="fr-FR"/>
        </w:rPr>
        <w:t xml:space="preserve">, Mais on peut faire remonter cette tradition au </w:t>
      </w:r>
      <w:r w:rsidRPr="004F09CA">
        <w:rPr>
          <w:rFonts w:ascii="Times New Roman" w:hAnsi="Times New Roman" w:cs="Times New Roman"/>
          <w:i/>
          <w:lang w:val="fr-FR"/>
        </w:rPr>
        <w:t xml:space="preserve">Manifeste des Égaux </w:t>
      </w:r>
      <w:r w:rsidRPr="004F09CA">
        <w:rPr>
          <w:rFonts w:ascii="Times New Roman" w:hAnsi="Times New Roman" w:cs="Times New Roman"/>
          <w:lang w:val="fr-FR"/>
        </w:rPr>
        <w:t xml:space="preserve">de Babeuf. Il ne sera d’ailleurs pas le dernier en date. En 1861, des ouvriers </w:t>
      </w:r>
      <w:r w:rsidRPr="004F09CA">
        <w:rPr>
          <w:rFonts w:ascii="Times New Roman" w:hAnsi="Times New Roman" w:cs="Times New Roman"/>
          <w:lang w:val="fr-FR"/>
        </w:rPr>
        <w:lastRenderedPageBreak/>
        <w:t xml:space="preserve">proudhoniens rédigeront le </w:t>
      </w:r>
      <w:r w:rsidRPr="004F09CA">
        <w:rPr>
          <w:rFonts w:ascii="Times New Roman" w:hAnsi="Times New Roman" w:cs="Times New Roman"/>
          <w:i/>
          <w:lang w:val="fr-FR"/>
        </w:rPr>
        <w:t>Manifeste des Soixante</w:t>
      </w:r>
      <w:r w:rsidRPr="004F09CA">
        <w:rPr>
          <w:rFonts w:ascii="Times New Roman" w:hAnsi="Times New Roman" w:cs="Times New Roman"/>
          <w:lang w:val="fr-FR"/>
        </w:rPr>
        <w:t xml:space="preserve">. Mais le </w:t>
      </w:r>
      <w:r w:rsidRPr="004F09CA">
        <w:rPr>
          <w:rFonts w:ascii="Times New Roman" w:hAnsi="Times New Roman" w:cs="Times New Roman"/>
          <w:i/>
          <w:lang w:val="fr-FR"/>
        </w:rPr>
        <w:t>Manifeste du parti communiste</w:t>
      </w:r>
      <w:r w:rsidRPr="004F09CA">
        <w:rPr>
          <w:rFonts w:ascii="Times New Roman" w:hAnsi="Times New Roman" w:cs="Times New Roman"/>
          <w:lang w:val="fr-FR"/>
        </w:rPr>
        <w:t xml:space="preserve"> a </w:t>
      </w:r>
      <w:r w:rsidR="00DA25A1" w:rsidRPr="004F09CA">
        <w:rPr>
          <w:rFonts w:ascii="Times New Roman" w:hAnsi="Times New Roman" w:cs="Times New Roman"/>
          <w:lang w:val="fr-FR"/>
        </w:rPr>
        <w:t xml:space="preserve">en tout cas </w:t>
      </w:r>
      <w:r w:rsidRPr="004F09CA">
        <w:rPr>
          <w:rFonts w:ascii="Times New Roman" w:hAnsi="Times New Roman" w:cs="Times New Roman"/>
          <w:lang w:val="fr-FR"/>
        </w:rPr>
        <w:t>occulté tous ceux qui l’ont précédé</w:t>
      </w:r>
      <w:r w:rsidR="00DA25A1" w:rsidRPr="004F09CA">
        <w:rPr>
          <w:rFonts w:ascii="Times New Roman" w:hAnsi="Times New Roman" w:cs="Times New Roman"/>
          <w:lang w:val="fr-FR"/>
        </w:rPr>
        <w:t xml:space="preserve"> ou suivi</w:t>
      </w:r>
      <w:r w:rsidRPr="004F09CA">
        <w:rPr>
          <w:rFonts w:ascii="Times New Roman" w:hAnsi="Times New Roman" w:cs="Times New Roman"/>
          <w:lang w:val="fr-FR"/>
        </w:rPr>
        <w:t xml:space="preserve">. </w:t>
      </w:r>
    </w:p>
    <w:p w:rsidR="00591429" w:rsidRPr="004F09CA" w:rsidRDefault="00591429" w:rsidP="00591429">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i/>
          <w:lang w:val="fr-FR"/>
        </w:rPr>
        <w:t>Le Manifeste du parti communiste</w:t>
      </w:r>
      <w:r w:rsidRPr="004F09CA">
        <w:rPr>
          <w:rFonts w:ascii="Times New Roman" w:hAnsi="Times New Roman" w:cs="Times New Roman"/>
          <w:lang w:val="fr-FR"/>
        </w:rPr>
        <w:t xml:space="preserve"> est l’ouvrage le plus lu de Marx et d’Engels. On en a souvent comparé la diffusion à celle de la Bible. Pourtant, ce n’est que tardivement qu’il a reçu le statut de  texte fondateur qu’on lui accorde aujourd’hui. </w:t>
      </w:r>
      <w:r w:rsidRPr="004F09CA">
        <w:rPr>
          <w:rFonts w:ascii="Times New Roman" w:hAnsi="Times New Roman" w:cs="Times New Roman"/>
          <w:i/>
          <w:lang w:val="fr-FR"/>
        </w:rPr>
        <w:t>Le Manifeste</w:t>
      </w:r>
      <w:r w:rsidRPr="004F09CA">
        <w:rPr>
          <w:rFonts w:ascii="Times New Roman" w:hAnsi="Times New Roman" w:cs="Times New Roman"/>
          <w:lang w:val="fr-FR"/>
        </w:rPr>
        <w:t xml:space="preserve"> a eu des effets historiques considérables, mais il est resté beaucoup plus longtemps qu’on ne croit un texte peu connu.  Entre 1850 et 1870, il a quasiment disparu de la circulation des idées et il est très peu discuté. Marx et Engels attribueront cela à la réaction politique et à la répression qui s’abat après 1848 sur l’ensemble du mouvement ouvrier. C’est plus tard, dans la période ouverte par la Commune de Paris et avec le développement des grandes organisations de masse de la social-démocratie,  qu’il va peu à peu s’imposer comme le grand texte de référence du socialisme. Engels</w:t>
      </w:r>
      <w:r w:rsidR="00797BD4" w:rsidRPr="004F09CA">
        <w:rPr>
          <w:rFonts w:ascii="Times New Roman" w:hAnsi="Times New Roman" w:cs="Times New Roman"/>
          <w:lang w:val="fr-FR"/>
        </w:rPr>
        <w:t>,</w:t>
      </w:r>
      <w:r w:rsidRPr="004F09CA">
        <w:rPr>
          <w:rFonts w:ascii="Times New Roman" w:hAnsi="Times New Roman" w:cs="Times New Roman"/>
          <w:lang w:val="fr-FR"/>
        </w:rPr>
        <w:t xml:space="preserve"> dans sa préface à l’édition allemande de 1890</w:t>
      </w:r>
      <w:r w:rsidR="00797BD4" w:rsidRPr="004F09CA">
        <w:rPr>
          <w:rFonts w:ascii="Times New Roman" w:hAnsi="Times New Roman" w:cs="Times New Roman"/>
          <w:lang w:val="fr-FR"/>
        </w:rPr>
        <w:t>,</w:t>
      </w:r>
      <w:r w:rsidRPr="004F09CA">
        <w:rPr>
          <w:rFonts w:ascii="Times New Roman" w:hAnsi="Times New Roman" w:cs="Times New Roman"/>
          <w:lang w:val="fr-FR"/>
        </w:rPr>
        <w:t xml:space="preserve"> a lié la destinée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à celle du mouvement ouvrier depuis 1848. Salué au moment de sa parution puis refoulé de la scène publique avec la défaite de </w:t>
      </w:r>
      <w:r w:rsidR="005C741A" w:rsidRPr="004F09CA">
        <w:rPr>
          <w:rFonts w:ascii="Times New Roman" w:hAnsi="Times New Roman" w:cs="Times New Roman"/>
          <w:lang w:val="fr-FR"/>
        </w:rPr>
        <w:t xml:space="preserve">juin </w:t>
      </w:r>
      <w:r w:rsidRPr="004F09CA">
        <w:rPr>
          <w:rFonts w:ascii="Times New Roman" w:hAnsi="Times New Roman" w:cs="Times New Roman"/>
          <w:lang w:val="fr-FR"/>
        </w:rPr>
        <w:t>48</w:t>
      </w:r>
      <w:r w:rsidR="0078587A" w:rsidRPr="004F09CA">
        <w:rPr>
          <w:rFonts w:ascii="Times New Roman" w:hAnsi="Times New Roman" w:cs="Times New Roman"/>
          <w:lang w:val="fr-FR"/>
        </w:rPr>
        <w:t>, il devient dès les années 80 « </w:t>
      </w:r>
      <w:r w:rsidRPr="004F09CA">
        <w:rPr>
          <w:rFonts w:ascii="Times New Roman" w:hAnsi="Times New Roman" w:cs="Times New Roman"/>
          <w:lang w:val="fr-FR"/>
        </w:rPr>
        <w:t>l'</w:t>
      </w:r>
      <w:r w:rsidR="0078587A" w:rsidRPr="004F09CA">
        <w:rPr>
          <w:rFonts w:ascii="Times New Roman" w:hAnsi="Times New Roman" w:cs="Times New Roman"/>
          <w:lang w:val="fr-FR"/>
        </w:rPr>
        <w:t>œuvre</w:t>
      </w:r>
      <w:r w:rsidRPr="004F09CA">
        <w:rPr>
          <w:rFonts w:ascii="Times New Roman" w:hAnsi="Times New Roman" w:cs="Times New Roman"/>
          <w:lang w:val="fr-FR"/>
        </w:rPr>
        <w:t xml:space="preserve"> la plus répandue, la plus internationale de toute la littérature socialiste, le programme commun de millions d'ouvriers de tous les pays, de la Sibérie à la Californie »</w:t>
      </w:r>
      <w:r w:rsidRPr="004F09CA">
        <w:rPr>
          <w:rStyle w:val="Appelnotedebasdep"/>
          <w:rFonts w:ascii="Times New Roman" w:hAnsi="Times New Roman" w:cs="Times New Roman"/>
          <w:lang w:val="fr-FR"/>
        </w:rPr>
        <w:footnoteReference w:id="2"/>
      </w:r>
      <w:r w:rsidRPr="004F09CA">
        <w:rPr>
          <w:rFonts w:ascii="Times New Roman" w:hAnsi="Times New Roman" w:cs="Times New Roman"/>
          <w:lang w:val="fr-FR"/>
        </w:rPr>
        <w:t>.</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Publié à Londres en février 1848 en allemand, et en lettres gothiques sur une presse de mauvaise qualité, il fut distribué à Paris à quelques centaines de réfugiés allemands, dont certains rentrèrent chez eux avec la brochure dans leur bagage.  Il ne joua  aucun rôle dans les événements parisiens de juin 1848 contrairement à une légende qui voulait qu’il existât une édition française à cette époque</w:t>
      </w:r>
      <w:r w:rsidRPr="004F09CA">
        <w:rPr>
          <w:rStyle w:val="Appelnotedebasdep"/>
          <w:rFonts w:ascii="Times New Roman" w:hAnsi="Times New Roman" w:cs="Times New Roman"/>
        </w:rPr>
        <w:footnoteReference w:id="3"/>
      </w:r>
      <w:r w:rsidRPr="004F09CA">
        <w:rPr>
          <w:rFonts w:ascii="Times New Roman" w:hAnsi="Times New Roman" w:cs="Times New Roman"/>
          <w:lang w:val="fr-FR"/>
        </w:rPr>
        <w:t xml:space="preserve">. En réalité le texte non seulement fut peu lu avant les années 1870 mais il fut mal identifié. Au milieu du XIXe siècle, les rares connaisseurs du texte avant sa réapparition sur la scène publique, le rapportait à un courant purement allemand du socialisme. James Guillaume rapporte dans ses mémoires que parmi les socialistes, on avait pris l’habitude de le mentionner sous le titre fallacieux de </w:t>
      </w:r>
      <w:r w:rsidRPr="004F09CA">
        <w:rPr>
          <w:rFonts w:ascii="Times New Roman" w:hAnsi="Times New Roman" w:cs="Times New Roman"/>
          <w:i/>
          <w:lang w:val="fr-FR"/>
        </w:rPr>
        <w:t xml:space="preserve">Manifeste du parti communiste </w:t>
      </w:r>
      <w:r w:rsidRPr="004F09CA">
        <w:rPr>
          <w:rFonts w:ascii="Times New Roman" w:hAnsi="Times New Roman" w:cs="Times New Roman"/>
          <w:lang w:val="fr-FR"/>
        </w:rPr>
        <w:t>allemand</w:t>
      </w:r>
      <w:r w:rsidRPr="004F09CA">
        <w:rPr>
          <w:rStyle w:val="Appelnotedebasdep"/>
          <w:rFonts w:ascii="Times New Roman" w:hAnsi="Times New Roman" w:cs="Times New Roman"/>
          <w:i/>
        </w:rPr>
        <w:footnoteReference w:id="4"/>
      </w:r>
      <w:r w:rsidRPr="004F09CA">
        <w:rPr>
          <w:rFonts w:ascii="Times New Roman" w:hAnsi="Times New Roman" w:cs="Times New Roman"/>
          <w:lang w:val="fr-FR"/>
        </w:rPr>
        <w:t xml:space="preserve">. Le </w:t>
      </w:r>
      <w:r w:rsidRPr="004F09CA">
        <w:rPr>
          <w:rFonts w:ascii="Times New Roman" w:hAnsi="Times New Roman" w:cs="Times New Roman"/>
          <w:i/>
          <w:lang w:val="fr-FR"/>
        </w:rPr>
        <w:t>Manifeste</w:t>
      </w:r>
      <w:r w:rsidR="00705FD3" w:rsidRPr="004F09CA">
        <w:rPr>
          <w:rFonts w:ascii="Times New Roman" w:hAnsi="Times New Roman" w:cs="Times New Roman"/>
          <w:lang w:val="fr-FR"/>
        </w:rPr>
        <w:t xml:space="preserve"> avait</w:t>
      </w:r>
      <w:r w:rsidRPr="004F09CA">
        <w:rPr>
          <w:rFonts w:ascii="Times New Roman" w:hAnsi="Times New Roman" w:cs="Times New Roman"/>
          <w:lang w:val="fr-FR"/>
        </w:rPr>
        <w:t xml:space="preserve"> pourtant </w:t>
      </w:r>
      <w:r w:rsidR="00705FD3" w:rsidRPr="004F09CA">
        <w:rPr>
          <w:rFonts w:ascii="Times New Roman" w:hAnsi="Times New Roman" w:cs="Times New Roman"/>
          <w:lang w:val="fr-FR"/>
        </w:rPr>
        <w:t xml:space="preserve">été </w:t>
      </w:r>
      <w:r w:rsidRPr="004F09CA">
        <w:rPr>
          <w:rFonts w:ascii="Times New Roman" w:hAnsi="Times New Roman" w:cs="Times New Roman"/>
          <w:lang w:val="fr-FR"/>
        </w:rPr>
        <w:t xml:space="preserve">traduit en 1850 en anglais dans le </w:t>
      </w:r>
      <w:proofErr w:type="spellStart"/>
      <w:r w:rsidRPr="004F09CA">
        <w:rPr>
          <w:rFonts w:ascii="Times New Roman" w:hAnsi="Times New Roman" w:cs="Times New Roman"/>
          <w:i/>
          <w:lang w:val="fr-FR"/>
        </w:rPr>
        <w:t>Red</w:t>
      </w:r>
      <w:proofErr w:type="spellEnd"/>
      <w:r w:rsidRPr="004F09CA">
        <w:rPr>
          <w:rFonts w:ascii="Times New Roman" w:hAnsi="Times New Roman" w:cs="Times New Roman"/>
          <w:i/>
          <w:lang w:val="fr-FR"/>
        </w:rPr>
        <w:t xml:space="preserve"> Republican</w:t>
      </w:r>
      <w:r w:rsidRPr="004F09CA">
        <w:rPr>
          <w:rFonts w:ascii="Times New Roman" w:hAnsi="Times New Roman" w:cs="Times New Roman"/>
          <w:lang w:val="fr-FR"/>
        </w:rPr>
        <w:t xml:space="preserve">, avec les noms des deux auteurs, mais il fallut attendre 1872 pour voir une deuxième édition sous le nouveau titre de </w:t>
      </w:r>
      <w:r w:rsidRPr="004F09CA">
        <w:rPr>
          <w:rFonts w:ascii="Times New Roman" w:hAnsi="Times New Roman" w:cs="Times New Roman"/>
          <w:i/>
          <w:lang w:val="fr-FR"/>
        </w:rPr>
        <w:t>Manifeste communiste</w:t>
      </w:r>
      <w:r w:rsidRPr="004F09CA">
        <w:rPr>
          <w:rFonts w:ascii="Times New Roman" w:hAnsi="Times New Roman" w:cs="Times New Roman"/>
          <w:lang w:val="fr-FR"/>
        </w:rPr>
        <w:t xml:space="preserve">. Une première traduction en russe  souvent attribuée à Bakounine sera réalisée  en 1869. Quant à l’édition du texte en français elle connut plusieurs versions. L’une fut traduite à partir du texte anglais et publiée à New York en </w:t>
      </w:r>
      <w:r w:rsidRPr="004F09CA">
        <w:rPr>
          <w:rFonts w:ascii="Times New Roman" w:hAnsi="Times New Roman" w:cs="Times New Roman"/>
          <w:lang w:val="fr-FR"/>
        </w:rPr>
        <w:lastRenderedPageBreak/>
        <w:t xml:space="preserve">janvier 1872, sous le titre de </w:t>
      </w:r>
      <w:r w:rsidRPr="004F09CA">
        <w:rPr>
          <w:rFonts w:ascii="Times New Roman" w:hAnsi="Times New Roman" w:cs="Times New Roman"/>
          <w:i/>
          <w:lang w:val="fr-FR"/>
        </w:rPr>
        <w:t>Manifeste de Karl Marx</w:t>
      </w:r>
      <w:r w:rsidRPr="004F09CA">
        <w:rPr>
          <w:rFonts w:ascii="Times New Roman" w:hAnsi="Times New Roman" w:cs="Times New Roman"/>
          <w:lang w:val="fr-FR"/>
        </w:rPr>
        <w:t xml:space="preserve">, dans une revue d’émigrés français </w:t>
      </w:r>
      <w:r w:rsidRPr="004F09CA">
        <w:rPr>
          <w:rFonts w:ascii="Times New Roman" w:hAnsi="Times New Roman" w:cs="Times New Roman"/>
          <w:i/>
          <w:lang w:val="fr-FR"/>
        </w:rPr>
        <w:t>Le Socialiste</w:t>
      </w:r>
      <w:r w:rsidRPr="004F09CA">
        <w:rPr>
          <w:rFonts w:ascii="Times New Roman" w:hAnsi="Times New Roman" w:cs="Times New Roman"/>
          <w:lang w:val="fr-FR"/>
        </w:rPr>
        <w:t>. C’est cette version qui servit de base aux premières traductions en espagnol et en portugais. La traduction en français la plus connue fut réalisée par Laura Lafargue, la fille de Marx, en 1885. Les éditions plus ou moins complètes et fidèles au texte original se multiplièrent dans les années 1880</w:t>
      </w:r>
      <w:r w:rsidRPr="004F09CA">
        <w:rPr>
          <w:rStyle w:val="Appelnotedebasdep"/>
          <w:rFonts w:ascii="Times New Roman" w:hAnsi="Times New Roman" w:cs="Times New Roman"/>
        </w:rPr>
        <w:footnoteReference w:id="5"/>
      </w:r>
      <w:r w:rsidRPr="004F09CA">
        <w:rPr>
          <w:rFonts w:ascii="Times New Roman" w:hAnsi="Times New Roman" w:cs="Times New Roman"/>
          <w:lang w:val="fr-FR"/>
        </w:rPr>
        <w:t>. Quant à la première traduction en italien, elle ne  parut dans l’</w:t>
      </w:r>
      <w:r w:rsidRPr="004F09CA">
        <w:rPr>
          <w:rFonts w:ascii="Times New Roman" w:hAnsi="Times New Roman" w:cs="Times New Roman"/>
          <w:i/>
          <w:lang w:val="fr-FR"/>
        </w:rPr>
        <w:t xml:space="preserve">Eco </w:t>
      </w:r>
      <w:proofErr w:type="spellStart"/>
      <w:r w:rsidRPr="004F09CA">
        <w:rPr>
          <w:rFonts w:ascii="Times New Roman" w:hAnsi="Times New Roman" w:cs="Times New Roman"/>
          <w:i/>
          <w:lang w:val="fr-FR"/>
        </w:rPr>
        <w:t>del</w:t>
      </w:r>
      <w:proofErr w:type="spellEnd"/>
      <w:r w:rsidRPr="004F09CA">
        <w:rPr>
          <w:rFonts w:ascii="Times New Roman" w:hAnsi="Times New Roman" w:cs="Times New Roman"/>
          <w:i/>
          <w:lang w:val="fr-FR"/>
        </w:rPr>
        <w:t xml:space="preserve"> </w:t>
      </w:r>
      <w:proofErr w:type="spellStart"/>
      <w:r w:rsidRPr="004F09CA">
        <w:rPr>
          <w:rFonts w:ascii="Times New Roman" w:hAnsi="Times New Roman" w:cs="Times New Roman"/>
          <w:i/>
          <w:lang w:val="fr-FR"/>
        </w:rPr>
        <w:t>Popolo</w:t>
      </w:r>
      <w:proofErr w:type="spellEnd"/>
      <w:r w:rsidRPr="004F09CA">
        <w:rPr>
          <w:rFonts w:ascii="Times New Roman" w:hAnsi="Times New Roman" w:cs="Times New Roman"/>
          <w:i/>
          <w:lang w:val="fr-FR"/>
        </w:rPr>
        <w:t xml:space="preserve"> </w:t>
      </w:r>
      <w:r w:rsidRPr="004F09CA">
        <w:rPr>
          <w:rFonts w:ascii="Times New Roman" w:hAnsi="Times New Roman" w:cs="Times New Roman"/>
          <w:lang w:val="fr-FR"/>
        </w:rPr>
        <w:t>de Cremona qu’en 1889.</w:t>
      </w:r>
    </w:p>
    <w:p w:rsidR="00591429" w:rsidRPr="004F09CA" w:rsidRDefault="00591429" w:rsidP="00591429">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D’où vient le </w:t>
      </w:r>
      <w:r w:rsidRPr="004F09CA">
        <w:rPr>
          <w:rFonts w:ascii="Times New Roman" w:hAnsi="Times New Roman" w:cs="Times New Roman"/>
          <w:b/>
          <w:i/>
          <w:lang w:val="fr-FR"/>
        </w:rPr>
        <w:t>Manifeste</w:t>
      </w:r>
      <w:r w:rsidRPr="004F09CA">
        <w:rPr>
          <w:rFonts w:ascii="Times New Roman" w:hAnsi="Times New Roman" w:cs="Times New Roman"/>
          <w:b/>
          <w:lang w:val="fr-FR"/>
        </w:rPr>
        <w:t xml:space="preserve"> ?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i/>
          <w:lang w:val="fr-FR"/>
        </w:rPr>
        <w:t>Le Manifeste du parti communiste</w:t>
      </w:r>
      <w:r w:rsidRPr="004F09CA">
        <w:rPr>
          <w:rFonts w:ascii="Times New Roman" w:hAnsi="Times New Roman" w:cs="Times New Roman"/>
          <w:lang w:val="fr-FR"/>
        </w:rPr>
        <w:t xml:space="preserve"> est une commande faite à Engels et Marx par une organisation toute jeune, fondée en juin 1847, la</w:t>
      </w:r>
      <w:r w:rsidRPr="004F09CA">
        <w:rPr>
          <w:rFonts w:ascii="Times New Roman" w:hAnsi="Times New Roman" w:cs="Times New Roman"/>
          <w:i/>
          <w:lang w:val="fr-FR"/>
        </w:rPr>
        <w:t xml:space="preserve"> Ligue des communistes</w:t>
      </w:r>
      <w:r w:rsidRPr="004F09CA">
        <w:rPr>
          <w:rFonts w:ascii="Times New Roman" w:hAnsi="Times New Roman" w:cs="Times New Roman"/>
          <w:lang w:val="fr-FR"/>
        </w:rPr>
        <w:t xml:space="preserve"> lors de son deuxième congrès </w:t>
      </w:r>
      <w:r w:rsidRPr="004F09CA">
        <w:rPr>
          <w:rFonts w:ascii="Times New Roman" w:eastAsia="Times New Roman" w:hAnsi="Times New Roman" w:cs="Times New Roman"/>
          <w:lang w:val="fr-FR"/>
        </w:rPr>
        <w:t xml:space="preserve">(29 novembre-8 décembre 1847). </w:t>
      </w:r>
      <w:r w:rsidRPr="004F09CA">
        <w:rPr>
          <w:rFonts w:ascii="Times New Roman" w:hAnsi="Times New Roman" w:cs="Times New Roman"/>
          <w:lang w:val="fr-FR"/>
        </w:rPr>
        <w:t>Les deux auteurs le rédigent entre dé</w:t>
      </w:r>
      <w:r w:rsidR="0080035C" w:rsidRPr="004F09CA">
        <w:rPr>
          <w:rFonts w:ascii="Times New Roman" w:hAnsi="Times New Roman" w:cs="Times New Roman"/>
          <w:lang w:val="fr-FR"/>
        </w:rPr>
        <w:t xml:space="preserve">cembre  </w:t>
      </w:r>
      <w:r w:rsidR="00705FD3" w:rsidRPr="004F09CA">
        <w:rPr>
          <w:rFonts w:ascii="Times New Roman" w:hAnsi="Times New Roman" w:cs="Times New Roman"/>
          <w:lang w:val="fr-FR"/>
        </w:rPr>
        <w:t>18</w:t>
      </w:r>
      <w:r w:rsidR="0080035C" w:rsidRPr="004F09CA">
        <w:rPr>
          <w:rFonts w:ascii="Times New Roman" w:hAnsi="Times New Roman" w:cs="Times New Roman"/>
          <w:lang w:val="fr-FR"/>
        </w:rPr>
        <w:t xml:space="preserve">47 et janvier </w:t>
      </w:r>
      <w:r w:rsidR="00705FD3" w:rsidRPr="004F09CA">
        <w:rPr>
          <w:rFonts w:ascii="Times New Roman" w:hAnsi="Times New Roman" w:cs="Times New Roman"/>
          <w:lang w:val="fr-FR"/>
        </w:rPr>
        <w:t>18</w:t>
      </w:r>
      <w:r w:rsidR="0080035C" w:rsidRPr="004F09CA">
        <w:rPr>
          <w:rFonts w:ascii="Times New Roman" w:hAnsi="Times New Roman" w:cs="Times New Roman"/>
          <w:lang w:val="fr-FR"/>
        </w:rPr>
        <w:t>48 et,</w:t>
      </w:r>
      <w:r w:rsidRPr="004F09CA">
        <w:rPr>
          <w:rFonts w:ascii="Times New Roman" w:hAnsi="Times New Roman" w:cs="Times New Roman"/>
          <w:lang w:val="fr-FR"/>
        </w:rPr>
        <w:t xml:space="preserve"> pressés par leurs commanditaires, l’expédient finalement en février 1848 à la direction de l’organisation.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Le </w:t>
      </w:r>
      <w:r w:rsidRPr="004F09CA">
        <w:rPr>
          <w:rFonts w:ascii="Times New Roman" w:hAnsi="Times New Roman" w:cs="Times New Roman"/>
          <w:i/>
          <w:lang w:val="fr-FR"/>
        </w:rPr>
        <w:t xml:space="preserve">Manifeste </w:t>
      </w:r>
      <w:r w:rsidRPr="004F09CA">
        <w:rPr>
          <w:rFonts w:ascii="Times New Roman" w:hAnsi="Times New Roman" w:cs="Times New Roman"/>
          <w:lang w:val="fr-FR"/>
        </w:rPr>
        <w:t xml:space="preserve">fut donc d’abord un texte d’organisation publié sans les noms des auteurs. Mais qu’est-ce que cette </w:t>
      </w:r>
      <w:r w:rsidRPr="004F09CA">
        <w:rPr>
          <w:rFonts w:ascii="Times New Roman" w:hAnsi="Times New Roman" w:cs="Times New Roman"/>
          <w:i/>
          <w:lang w:val="fr-FR"/>
        </w:rPr>
        <w:t>Ligue des communistes</w:t>
      </w:r>
      <w:r w:rsidRPr="004F09CA">
        <w:rPr>
          <w:rFonts w:ascii="Times New Roman" w:hAnsi="Times New Roman" w:cs="Times New Roman"/>
          <w:lang w:val="fr-FR"/>
        </w:rPr>
        <w:t xml:space="preserve"> et d’où vient-elle ? Pour le comprendre, il faut se rappeler l’importance dans la naissance du socialisme de l’émigration allemande à Paris, à Bruxelles, à Londres ou à New York. Ces grandes villes avaient accueilli de nombreux ouvriers et artisans allemands chassés par la crise économique  consécutive aux </w:t>
      </w:r>
      <w:r w:rsidRPr="004F09CA">
        <w:rPr>
          <w:rFonts w:ascii="Times New Roman" w:hAnsi="Times New Roman" w:cs="Times New Roman"/>
          <w:i/>
          <w:lang w:val="fr-FR"/>
        </w:rPr>
        <w:t xml:space="preserve">Corn </w:t>
      </w:r>
      <w:proofErr w:type="spellStart"/>
      <w:r w:rsidRPr="004F09CA">
        <w:rPr>
          <w:rFonts w:ascii="Times New Roman" w:hAnsi="Times New Roman" w:cs="Times New Roman"/>
          <w:i/>
          <w:lang w:val="fr-FR"/>
        </w:rPr>
        <w:t>Laws</w:t>
      </w:r>
      <w:proofErr w:type="spellEnd"/>
      <w:r w:rsidRPr="004F09CA">
        <w:rPr>
          <w:rFonts w:ascii="Times New Roman" w:hAnsi="Times New Roman" w:cs="Times New Roman"/>
          <w:lang w:val="fr-FR"/>
        </w:rPr>
        <w:t xml:space="preserve"> de 1815 mais aussi de nombreux intellectuels libéraux et démocrates fuyant la répression réactionnaire de Metternich. Jacques Grandjonc, l’historien de ce milieu,  estime qu’il y avait de 40 000 à 60 000 Allemands à Paris en 1848. Un grand nombre de publications d’opposition allemande paraissaient dans d’autres villes d’Europe et des Etats-Unis. La rencontre de ces ouvriers et de ces intellectuels avec les milieux politisés parisiens ou londoniens créent une « conscience sociale nouvelle qui se concrétise en de multiples groupes de discussion, clubs ou associations d’artisans, d’où naissent et qui accompagnent des organisations plus importantes, sociétés déclarées ou secrètes dont le but est de renverser l’ordre établi en Allemagne. »</w:t>
      </w:r>
      <w:r w:rsidRPr="004F09CA">
        <w:rPr>
          <w:rStyle w:val="Appelnotedebasdep"/>
          <w:rFonts w:ascii="Times New Roman" w:hAnsi="Times New Roman" w:cs="Times New Roman"/>
        </w:rPr>
        <w:footnoteReference w:id="6"/>
      </w:r>
      <w:r w:rsidRPr="004F09CA">
        <w:rPr>
          <w:rFonts w:ascii="Times New Roman" w:eastAsia="Times New Roman" w:hAnsi="Times New Roman" w:cs="Times New Roman"/>
          <w:lang w:val="fr-FR"/>
        </w:rPr>
        <w:t xml:space="preserve"> </w:t>
      </w:r>
    </w:p>
    <w:p w:rsidR="00591429" w:rsidRPr="004F09CA" w:rsidRDefault="00591429" w:rsidP="00591429">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C’est dans ces milieux que naquit la </w:t>
      </w:r>
      <w:r w:rsidRPr="004F09CA">
        <w:rPr>
          <w:rFonts w:ascii="Times New Roman" w:hAnsi="Times New Roman" w:cs="Times New Roman"/>
          <w:i/>
          <w:lang w:val="fr-FR"/>
        </w:rPr>
        <w:t>Ligue des bannis</w:t>
      </w:r>
      <w:r w:rsidRPr="004F09CA">
        <w:rPr>
          <w:rFonts w:ascii="Times New Roman" w:hAnsi="Times New Roman" w:cs="Times New Roman"/>
          <w:lang w:val="fr-FR"/>
        </w:rPr>
        <w:t xml:space="preserve"> en 1834 qui par scission donna naissance ensuite à la </w:t>
      </w:r>
      <w:r w:rsidRPr="004F09CA">
        <w:rPr>
          <w:rFonts w:ascii="Times New Roman" w:hAnsi="Times New Roman" w:cs="Times New Roman"/>
          <w:i/>
          <w:lang w:val="fr-FR"/>
        </w:rPr>
        <w:t>Ligue des justes</w:t>
      </w:r>
      <w:r w:rsidRPr="004F09CA">
        <w:rPr>
          <w:rFonts w:ascii="Times New Roman" w:hAnsi="Times New Roman" w:cs="Times New Roman"/>
          <w:lang w:val="fr-FR"/>
        </w:rPr>
        <w:t xml:space="preserve"> en 1836, petite organisation d’orientation babouviste. Le but qu’elle se donne est communiste, mais au sens que le terme avait encore à cette </w:t>
      </w:r>
      <w:r w:rsidRPr="004F09CA">
        <w:rPr>
          <w:rFonts w:ascii="Times New Roman" w:hAnsi="Times New Roman" w:cs="Times New Roman"/>
          <w:lang w:val="fr-FR"/>
        </w:rPr>
        <w:lastRenderedPageBreak/>
        <w:t>époque, celui de l’instauration d’une « communauté des biens</w:t>
      </w:r>
      <w:r w:rsidR="00CE3B5C" w:rsidRPr="004F09CA">
        <w:rPr>
          <w:rFonts w:ascii="Times New Roman" w:hAnsi="Times New Roman" w:cs="Times New Roman"/>
          <w:lang w:val="fr-FR"/>
        </w:rPr>
        <w:t> »</w:t>
      </w:r>
      <w:r w:rsidR="00797BD4" w:rsidRPr="004F09CA">
        <w:rPr>
          <w:rFonts w:ascii="Times New Roman" w:hAnsi="Times New Roman" w:cs="Times New Roman"/>
          <w:lang w:val="fr-FR"/>
        </w:rPr>
        <w:t>. Le « communisme »</w:t>
      </w:r>
      <w:r w:rsidRPr="004F09CA">
        <w:rPr>
          <w:rFonts w:ascii="Times New Roman" w:hAnsi="Times New Roman" w:cs="Times New Roman"/>
          <w:lang w:val="fr-FR"/>
        </w:rPr>
        <w:t xml:space="preserve"> de ce temps est un syncrétisme. On y respire les effluves d’un chris</w:t>
      </w:r>
      <w:r w:rsidR="0080035C" w:rsidRPr="004F09CA">
        <w:rPr>
          <w:rFonts w:ascii="Times New Roman" w:hAnsi="Times New Roman" w:cs="Times New Roman"/>
          <w:lang w:val="fr-FR"/>
        </w:rPr>
        <w:t>tianisme des origines, on y sent</w:t>
      </w:r>
      <w:r w:rsidRPr="004F09CA">
        <w:rPr>
          <w:rFonts w:ascii="Times New Roman" w:hAnsi="Times New Roman" w:cs="Times New Roman"/>
          <w:lang w:val="fr-FR"/>
        </w:rPr>
        <w:t xml:space="preserve"> l’influence de Babeuf et des saint-simoniens, et bientôt, à partir de 1840 date de parution du </w:t>
      </w:r>
      <w:r w:rsidRPr="004F09CA">
        <w:rPr>
          <w:rFonts w:ascii="Times New Roman" w:hAnsi="Times New Roman" w:cs="Times New Roman"/>
          <w:i/>
          <w:lang w:val="fr-FR"/>
        </w:rPr>
        <w:t>Voyage en Icarie</w:t>
      </w:r>
      <w:r w:rsidRPr="004F09CA">
        <w:rPr>
          <w:rFonts w:ascii="Times New Roman" w:hAnsi="Times New Roman" w:cs="Times New Roman"/>
          <w:lang w:val="fr-FR"/>
        </w:rPr>
        <w:t xml:space="preserve">, celle d’Etienne Cabet (1788-1856). La </w:t>
      </w:r>
      <w:r w:rsidRPr="004F09CA">
        <w:rPr>
          <w:rFonts w:ascii="Times New Roman" w:hAnsi="Times New Roman" w:cs="Times New Roman"/>
          <w:i/>
          <w:lang w:val="fr-FR"/>
        </w:rPr>
        <w:t>Ligue des Communistes</w:t>
      </w:r>
      <w:r w:rsidRPr="004F09CA">
        <w:rPr>
          <w:rFonts w:ascii="Times New Roman" w:hAnsi="Times New Roman" w:cs="Times New Roman"/>
          <w:lang w:val="fr-FR"/>
        </w:rPr>
        <w:t xml:space="preserve"> prend la suite de la </w:t>
      </w:r>
      <w:r w:rsidRPr="004F09CA">
        <w:rPr>
          <w:rFonts w:ascii="Times New Roman" w:hAnsi="Times New Roman" w:cs="Times New Roman"/>
          <w:i/>
          <w:lang w:val="fr-FR"/>
        </w:rPr>
        <w:t>Ligue des Justes</w:t>
      </w:r>
      <w:r w:rsidRPr="004F09CA">
        <w:rPr>
          <w:rFonts w:ascii="Times New Roman" w:hAnsi="Times New Roman" w:cs="Times New Roman"/>
          <w:lang w:val="fr-FR"/>
        </w:rPr>
        <w:t xml:space="preserve"> en 1847. Pour ces exilés allemands, l’action du prolétariat pour supprimer le capitalisme gardait une dimension morale et même religieuse essentielle. </w:t>
      </w:r>
    </w:p>
    <w:p w:rsidR="00591429" w:rsidRPr="004F09CA" w:rsidRDefault="00591429" w:rsidP="00591429">
      <w:pPr>
        <w:spacing w:line="360" w:lineRule="auto"/>
        <w:jc w:val="both"/>
        <w:rPr>
          <w:rFonts w:ascii="Times New Roman" w:eastAsia="Times New Roman" w:hAnsi="Times New Roman" w:cs="Times New Roman"/>
          <w:lang w:val="fr-FR"/>
        </w:rPr>
      </w:pPr>
      <w:r w:rsidRPr="004F09CA">
        <w:rPr>
          <w:rFonts w:ascii="Times New Roman" w:eastAsia="Times New Roman" w:hAnsi="Times New Roman" w:cs="Times New Roman"/>
          <w:lang w:val="fr-FR"/>
        </w:rPr>
        <w:t xml:space="preserve">Marx et Engels se lient avec ces milieux d’ouvriers et d’artisans allemands à partir de 1844, date d’installation du premier à Paris. </w:t>
      </w:r>
      <w:r w:rsidRPr="004F09CA">
        <w:rPr>
          <w:rFonts w:ascii="Times New Roman" w:hAnsi="Times New Roman" w:cs="Times New Roman"/>
          <w:lang w:val="fr-FR"/>
        </w:rPr>
        <w:t xml:space="preserve">Très vite,  c’est contre la dimension morale et religieuse du communisme qu’ils vont mener la lutte théorique et politique. Et c’est pour débarrasser le communisme de ces oripeaux idéologiques et pour clarifier ce qui à leurs yeux devait être la pensée originale de la nouvelle organisation, qu’ils s’engagent dans la rédaction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w:t>
      </w:r>
      <w:r w:rsidRPr="004F09CA">
        <w:rPr>
          <w:rFonts w:ascii="Times New Roman" w:eastAsia="Times New Roman" w:hAnsi="Times New Roman" w:cs="Times New Roman"/>
          <w:lang w:val="fr-FR"/>
        </w:rPr>
        <w:t xml:space="preserve">Le </w:t>
      </w:r>
      <w:r w:rsidRPr="004F09CA">
        <w:rPr>
          <w:rFonts w:ascii="Times New Roman" w:eastAsia="Times New Roman" w:hAnsi="Times New Roman" w:cs="Times New Roman"/>
          <w:i/>
          <w:lang w:val="fr-FR"/>
        </w:rPr>
        <w:t>Manifeste</w:t>
      </w:r>
      <w:r w:rsidRPr="004F09CA">
        <w:rPr>
          <w:rFonts w:ascii="Times New Roman" w:eastAsia="Times New Roman" w:hAnsi="Times New Roman" w:cs="Times New Roman"/>
          <w:lang w:val="fr-FR"/>
        </w:rPr>
        <w:t xml:space="preserve"> est tout à la fois un texte polémique dirigé contre les autres courants socialistes et communistes et la formulation synthétique d’une  théorie communiste originale que les deux auteurs avaient précédemment mis au point dans une série de textes dont la plupart étaient restés à l’état de manuscrits.</w:t>
      </w:r>
    </w:p>
    <w:p w:rsidR="00591429" w:rsidRPr="004F09CA" w:rsidRDefault="00591429" w:rsidP="00591429">
      <w:pPr>
        <w:rPr>
          <w:rFonts w:ascii="Times New Roman" w:hAnsi="Times New Roman" w:cs="Times New Roman"/>
          <w:b/>
          <w:lang w:val="fr-FR"/>
        </w:rPr>
      </w:pPr>
      <w:r w:rsidRPr="004F09CA">
        <w:rPr>
          <w:rFonts w:ascii="Times New Roman" w:hAnsi="Times New Roman" w:cs="Times New Roman"/>
          <w:b/>
          <w:lang w:val="fr-FR"/>
        </w:rPr>
        <w:t>Du « Catéchisme » au « Manifeste » : une gestation difficile</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Si l’on en croit la version donnée par Engels dans sa </w:t>
      </w:r>
      <w:r w:rsidRPr="004F09CA">
        <w:rPr>
          <w:rFonts w:ascii="Times New Roman" w:hAnsi="Times New Roman" w:cs="Times New Roman"/>
          <w:i/>
          <w:lang w:val="fr-FR"/>
        </w:rPr>
        <w:t xml:space="preserve">Contribution à l’histoire de la Ligue des communistes </w:t>
      </w:r>
      <w:r w:rsidRPr="004F09CA">
        <w:rPr>
          <w:rFonts w:ascii="Times New Roman" w:hAnsi="Times New Roman" w:cs="Times New Roman"/>
          <w:lang w:val="fr-FR"/>
        </w:rPr>
        <w:t xml:space="preserve">(1885), l’élaboration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fut une affaire rondement menée. Lors du deuxième Congrès de la Ligue des communistes début décembre 1847, au terme d’un débat d’au moins dix jours, Marx défendit victorieusement sa « nouvelle théorie » : « On mit fin à tous les désaccords et leva tous les doutes ; les principes nouveaux furent adoptés à l’unanimité et l’on nous chargea, Marx et moi, d’élaborer le manifeste. Cela fut fait aussitôt après.</w:t>
      </w:r>
      <w:r w:rsidRPr="004F09CA">
        <w:rPr>
          <w:rStyle w:val="Appelnotedebasdep"/>
          <w:rFonts w:ascii="Times New Roman" w:hAnsi="Times New Roman" w:cs="Times New Roman"/>
        </w:rPr>
        <w:footnoteReference w:id="7"/>
      </w:r>
      <w:r w:rsidRPr="004F09CA">
        <w:rPr>
          <w:rFonts w:ascii="Times New Roman" w:hAnsi="Times New Roman" w:cs="Times New Roman"/>
          <w:lang w:val="fr-FR"/>
        </w:rPr>
        <w:t xml:space="preserve"> » La réalité, telle du moins qu’elle se présente à qui veut bien étudier les documents disponibles, se présente sous un jour  très différent. </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L’idée de publier un « manifeste » de la Ligue ne s’imposa pas d’emblée. Il fallut au préalable rompre avec la forme du « catéchisme » qui bénéficiait indiscutablement, comme on l’a noté, d’une certaine faveur chez ceux qui se réclamaient du communisme dans les années 1830-1840, et ceci n’alla nullement de soi. Ce que l’on relève moins souvent c’est la profonde adéquation de cette forme d’exposition à son contenu : car c’est parce que le contenu est lui-même profondément religieux que la forme religieuse s’impose, loin que celle-ci soit </w:t>
      </w:r>
      <w:r w:rsidRPr="004F09CA">
        <w:rPr>
          <w:rFonts w:ascii="Times New Roman" w:hAnsi="Times New Roman" w:cs="Times New Roman"/>
          <w:lang w:val="fr-FR"/>
        </w:rPr>
        <w:lastRenderedPageBreak/>
        <w:t xml:space="preserve">réductible à un déguisement commode adopté dans un pur souci pédagogique. Un tel contenu apparaît très clairement dans l’œuvre de l’ouvrier tailleur allemand autodidacte Wilhelm Weitling : </w:t>
      </w:r>
      <w:r w:rsidRPr="004F09CA">
        <w:rPr>
          <w:rFonts w:ascii="Times New Roman" w:hAnsi="Times New Roman" w:cs="Times New Roman"/>
          <w:i/>
          <w:lang w:val="fr-FR"/>
        </w:rPr>
        <w:t>L’humanité telle qu’elle est et telle qu’elle devrait être</w:t>
      </w:r>
      <w:r w:rsidR="0080035C" w:rsidRPr="004F09CA">
        <w:rPr>
          <w:rFonts w:ascii="Times New Roman" w:hAnsi="Times New Roman" w:cs="Times New Roman"/>
          <w:lang w:val="fr-FR"/>
        </w:rPr>
        <w:t xml:space="preserve"> (1838)</w:t>
      </w:r>
      <w:r w:rsidRPr="004F09CA">
        <w:rPr>
          <w:rFonts w:ascii="Times New Roman" w:hAnsi="Times New Roman" w:cs="Times New Roman"/>
          <w:lang w:val="fr-FR"/>
        </w:rPr>
        <w:t>. Le ton de Weitling est celui d’un prophète qui  présente la communauté des biens comme « le moyen de sauver l’humanité » qui « transformera pour ainsi dire la terre en paradis. </w:t>
      </w:r>
      <w:r w:rsidRPr="004F09CA">
        <w:rPr>
          <w:rStyle w:val="Appelnotedebasdep"/>
          <w:rFonts w:ascii="Times New Roman" w:hAnsi="Times New Roman" w:cs="Times New Roman"/>
        </w:rPr>
        <w:footnoteReference w:id="8"/>
      </w:r>
      <w:r w:rsidRPr="004F09CA">
        <w:rPr>
          <w:rFonts w:ascii="Times New Roman" w:hAnsi="Times New Roman" w:cs="Times New Roman"/>
          <w:lang w:val="fr-FR"/>
        </w:rPr>
        <w:t>»  Comprenons bien qu’il ne s’agit pas de créer un « nouveau christianisme » à la manière de Saint-Simon, mais de voir dans le communisme le « vrai christianisme »</w:t>
      </w:r>
      <w:r w:rsidRPr="004F09CA">
        <w:rPr>
          <w:rStyle w:val="Appelnotedebasdep"/>
          <w:rFonts w:ascii="Times New Roman" w:hAnsi="Times New Roman" w:cs="Times New Roman"/>
          <w:lang w:val="fr-FR"/>
        </w:rPr>
        <w:t xml:space="preserve"> </w:t>
      </w:r>
      <w:r w:rsidRPr="004F09CA">
        <w:rPr>
          <w:rStyle w:val="Appelnotedebasdep"/>
          <w:rFonts w:ascii="Times New Roman" w:hAnsi="Times New Roman" w:cs="Times New Roman"/>
        </w:rPr>
        <w:footnoteReference w:id="9"/>
      </w:r>
      <w:r w:rsidRPr="004F09CA">
        <w:rPr>
          <w:rFonts w:ascii="Times New Roman" w:hAnsi="Times New Roman" w:cs="Times New Roman"/>
          <w:lang w:val="fr-FR"/>
        </w:rPr>
        <w:t>. Etienne Cabet affirme ainsi que « les communistes actuels sont les disciples, les imitateurs et les continuateurs de Jésus-Christ »</w:t>
      </w:r>
      <w:r w:rsidRPr="004F09CA">
        <w:rPr>
          <w:rStyle w:val="Appelnotedebasdep"/>
          <w:rFonts w:ascii="Times New Roman" w:hAnsi="Times New Roman" w:cs="Times New Roman"/>
        </w:rPr>
        <w:footnoteReference w:id="10"/>
      </w:r>
      <w:r w:rsidRPr="004F09CA">
        <w:rPr>
          <w:rFonts w:ascii="Times New Roman" w:hAnsi="Times New Roman" w:cs="Times New Roman"/>
          <w:lang w:val="fr-FR"/>
        </w:rPr>
        <w:t>. Comme le note Engels en 1844, un des axiomes partagés par les communistes français comme par Weitling est que « le christianisme c’est le communisme. </w:t>
      </w:r>
      <w:r w:rsidRPr="004F09CA">
        <w:rPr>
          <w:rStyle w:val="Appelnotedebasdep"/>
          <w:rFonts w:ascii="Times New Roman" w:hAnsi="Times New Roman" w:cs="Times New Roman"/>
        </w:rPr>
        <w:footnoteReference w:id="11"/>
      </w:r>
      <w:r w:rsidRPr="004F09CA">
        <w:rPr>
          <w:rFonts w:ascii="Times New Roman" w:hAnsi="Times New Roman" w:cs="Times New Roman"/>
          <w:lang w:val="fr-FR"/>
        </w:rPr>
        <w:t xml:space="preserve">» </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 Il n’est donc guère étonnant que la forme d’exposition qui fait alterner « questions et réponses » jouisse alors d’une grande vogue : elle caractérise le genre singulier du « catéchisme », « manuel » destiné à l’instruction religieuse élémentaire et visant à inculquer les dogmes fondamentaux de la religion chrétienne à un public très large. C’est cette forme qu’adopte, entre autres, le </w:t>
      </w:r>
      <w:r w:rsidRPr="004F09CA">
        <w:rPr>
          <w:rFonts w:ascii="Times New Roman" w:hAnsi="Times New Roman" w:cs="Times New Roman"/>
          <w:i/>
          <w:lang w:val="fr-FR"/>
        </w:rPr>
        <w:t>Credo communiste</w:t>
      </w:r>
      <w:r w:rsidRPr="004F09CA">
        <w:rPr>
          <w:rFonts w:ascii="Times New Roman" w:hAnsi="Times New Roman" w:cs="Times New Roman"/>
          <w:lang w:val="fr-FR"/>
        </w:rPr>
        <w:t xml:space="preserve"> de Cabet de 1841. Un remarquable témoignage nous est donné avec le </w:t>
      </w:r>
      <w:r w:rsidRPr="004F09CA">
        <w:rPr>
          <w:rFonts w:ascii="Times New Roman" w:hAnsi="Times New Roman" w:cs="Times New Roman"/>
          <w:i/>
          <w:lang w:val="fr-FR"/>
        </w:rPr>
        <w:t>Catéchisme communiste</w:t>
      </w:r>
      <w:r w:rsidRPr="004F09CA">
        <w:rPr>
          <w:rFonts w:ascii="Times New Roman" w:hAnsi="Times New Roman" w:cs="Times New Roman"/>
          <w:lang w:val="fr-FR"/>
        </w:rPr>
        <w:t xml:space="preserve"> publié en décembre 1844 par Moses Hess dans le </w:t>
      </w:r>
      <w:r w:rsidRPr="004F09CA">
        <w:rPr>
          <w:rFonts w:ascii="Times New Roman" w:hAnsi="Times New Roman" w:cs="Times New Roman"/>
          <w:i/>
          <w:lang w:val="fr-FR"/>
        </w:rPr>
        <w:t>Vorwärts</w:t>
      </w:r>
      <w:r w:rsidRPr="004F09CA">
        <w:rPr>
          <w:rFonts w:ascii="Times New Roman" w:hAnsi="Times New Roman" w:cs="Times New Roman"/>
          <w:lang w:val="fr-FR"/>
        </w:rPr>
        <w:t xml:space="preserve"> sous le titre de</w:t>
      </w:r>
      <w:r w:rsidR="00202A10" w:rsidRPr="004F09CA">
        <w:rPr>
          <w:rFonts w:ascii="Times New Roman" w:hAnsi="Times New Roman" w:cs="Times New Roman"/>
          <w:lang w:val="fr-FR"/>
        </w:rPr>
        <w:t xml:space="preserve"> « Questions et réponses »</w:t>
      </w:r>
      <w:r w:rsidRPr="004F09CA">
        <w:rPr>
          <w:rFonts w:ascii="Times New Roman" w:hAnsi="Times New Roman" w:cs="Times New Roman"/>
          <w:lang w:val="fr-FR"/>
        </w:rPr>
        <w:t>, puis en 1846 sous le titre plus explicite de</w:t>
      </w:r>
      <w:r w:rsidR="00202A10" w:rsidRPr="004F09CA">
        <w:rPr>
          <w:rFonts w:ascii="Times New Roman" w:hAnsi="Times New Roman" w:cs="Times New Roman"/>
          <w:lang w:val="fr-FR"/>
        </w:rPr>
        <w:t xml:space="preserve"> </w:t>
      </w:r>
      <w:r w:rsidRPr="004F09CA">
        <w:rPr>
          <w:rFonts w:ascii="Times New Roman" w:hAnsi="Times New Roman" w:cs="Times New Roman"/>
          <w:lang w:val="fr-FR"/>
        </w:rPr>
        <w:t>« Catéchisme communiste par questions et réponses »</w:t>
      </w:r>
      <w:r w:rsidRPr="004F09CA">
        <w:rPr>
          <w:rStyle w:val="Appelnotedebasdep"/>
          <w:rFonts w:ascii="Times New Roman" w:hAnsi="Times New Roman" w:cs="Times New Roman"/>
        </w:rPr>
        <w:footnoteReference w:id="12"/>
      </w:r>
      <w:r w:rsidRPr="004F09CA">
        <w:rPr>
          <w:rFonts w:ascii="Times New Roman" w:hAnsi="Times New Roman" w:cs="Times New Roman"/>
          <w:lang w:val="fr-FR"/>
        </w:rPr>
        <w:t>. Inspiré de Feuerbach, qui fait du genre humain le dieu de l’homme, la dernière section de ce texte s’intitule « De la religion ». Elle s’ouvre par trois questions qui sont très révélatrices du rapport de Hess à la religion chrétienne : 51. Quelle religion devons-nous tous confesser ? La religion de l’amour et de l’humanité. 52. Où est la preuve de cette religion ? Dans le cœur de tout homme de bien. 53. Cette religion humaine universelle s’oppose-t-elle au christianisme ? Non, elle est plutôt l’</w:t>
      </w:r>
      <w:r w:rsidRPr="004F09CA">
        <w:rPr>
          <w:rFonts w:ascii="Times New Roman" w:hAnsi="Times New Roman" w:cs="Times New Roman"/>
          <w:i/>
          <w:lang w:val="fr-FR"/>
        </w:rPr>
        <w:t>accomplissement</w:t>
      </w:r>
      <w:r w:rsidRPr="004F09CA">
        <w:rPr>
          <w:rFonts w:ascii="Times New Roman" w:hAnsi="Times New Roman" w:cs="Times New Roman"/>
          <w:lang w:val="fr-FR"/>
        </w:rPr>
        <w:t xml:space="preserve"> de la religion chrétienne.</w:t>
      </w:r>
      <w:r w:rsidRPr="004F09CA">
        <w:rPr>
          <w:rStyle w:val="Appelnotedebasdep"/>
          <w:rFonts w:ascii="Times New Roman" w:hAnsi="Times New Roman" w:cs="Times New Roman"/>
        </w:rPr>
        <w:footnoteReference w:id="13"/>
      </w:r>
      <w:r w:rsidRPr="004F09CA">
        <w:rPr>
          <w:rFonts w:ascii="Times New Roman" w:hAnsi="Times New Roman" w:cs="Times New Roman"/>
          <w:lang w:val="fr-FR"/>
        </w:rPr>
        <w:t xml:space="preserve"> » A la toute dernière question : « Pourquoi croyions-nous jusqu’à présent que le démon était en nous, dans notre monde, que notre Dieu n’était pas en nous, pas en ce monde mais au ciel ? », le catéchisme répond en ces termes : « Parce que jusqu’à présent nous ne vivions pas dans notre Dieu, que nous ne vivions pas dans notre espèce, que nous ne vivions pas dans l’amour, mais dans la séparation et la </w:t>
      </w:r>
      <w:r w:rsidRPr="004F09CA">
        <w:rPr>
          <w:rFonts w:ascii="Times New Roman" w:hAnsi="Times New Roman" w:cs="Times New Roman"/>
          <w:lang w:val="fr-FR"/>
        </w:rPr>
        <w:lastRenderedPageBreak/>
        <w:t>discorde. » Mais</w:t>
      </w:r>
      <w:r w:rsidR="00CD6B00" w:rsidRPr="004F09CA">
        <w:rPr>
          <w:rFonts w:ascii="Times New Roman" w:hAnsi="Times New Roman" w:cs="Times New Roman"/>
          <w:lang w:val="fr-FR"/>
        </w:rPr>
        <w:t xml:space="preserve"> dès que nous vivrons</w:t>
      </w:r>
      <w:r w:rsidRPr="004F09CA">
        <w:rPr>
          <w:rFonts w:ascii="Times New Roman" w:hAnsi="Times New Roman" w:cs="Times New Roman"/>
          <w:lang w:val="fr-FR"/>
        </w:rPr>
        <w:t xml:space="preserve"> </w:t>
      </w:r>
      <w:r w:rsidR="00CD6B00" w:rsidRPr="004F09CA">
        <w:rPr>
          <w:rFonts w:ascii="Times New Roman" w:hAnsi="Times New Roman" w:cs="Times New Roman"/>
          <w:lang w:val="fr-FR"/>
        </w:rPr>
        <w:t>« </w:t>
      </w:r>
      <w:r w:rsidRPr="004F09CA">
        <w:rPr>
          <w:rFonts w:ascii="Times New Roman" w:hAnsi="Times New Roman" w:cs="Times New Roman"/>
          <w:lang w:val="fr-FR"/>
        </w:rPr>
        <w:t>dans l’amour, dans l’humanité unie, dans la société communiste », « l’enfer ne sera plus sur terre et le ciel ne sera plus par delà la terre, et tout ce qui nous était promis par le christianisme de façon prophétique et fantastique s’accomplira dans la société véritablement humaine, selon  les lois éternelles de l’amour et de la raison. </w:t>
      </w:r>
      <w:r w:rsidRPr="004F09CA">
        <w:rPr>
          <w:rStyle w:val="Appelnotedebasdep"/>
          <w:rFonts w:ascii="Times New Roman" w:hAnsi="Times New Roman" w:cs="Times New Roman"/>
        </w:rPr>
        <w:footnoteReference w:id="14"/>
      </w:r>
      <w:r w:rsidRPr="004F09CA">
        <w:rPr>
          <w:rFonts w:ascii="Times New Roman" w:hAnsi="Times New Roman" w:cs="Times New Roman"/>
          <w:lang w:val="fr-FR"/>
        </w:rPr>
        <w:t>»</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Dès lors que la vérité de cette foi ne dépend pas de conditions historiques particulières, mais de « lois éternelles », la question « Pourquoi le christianisme n’a-t-il pas encore atteint son but ? » ne pouvait recevoir qu’une seule réponse : « Parce qu’il n’a pas jusqu’ici clairement reconnu son but…». Ce qui fait encore défaut, c’est donc la conscience de </w:t>
      </w:r>
      <w:r w:rsidR="009837ED" w:rsidRPr="004F09CA">
        <w:rPr>
          <w:rFonts w:ascii="Times New Roman" w:hAnsi="Times New Roman" w:cs="Times New Roman"/>
          <w:lang w:val="fr-FR"/>
        </w:rPr>
        <w:t>l’immanence du but</w:t>
      </w:r>
      <w:r w:rsidRPr="004F09CA">
        <w:rPr>
          <w:rFonts w:ascii="Times New Roman" w:hAnsi="Times New Roman" w:cs="Times New Roman"/>
          <w:lang w:val="fr-FR"/>
        </w:rPr>
        <w:t>. Il en découle que, faute de pouvoir « instaurer immédiatement » une société communiste, il faut accomplir les « travaux préparatoires à la société communiste », lesquels consistent « avant tout à faire prendre conscience à la société actuelle de sa misère et de sa vocation à un sort meilleur </w:t>
      </w:r>
      <w:r w:rsidRPr="004F09CA">
        <w:rPr>
          <w:rStyle w:val="Appelnotedebasdep"/>
          <w:rFonts w:ascii="Times New Roman" w:hAnsi="Times New Roman" w:cs="Times New Roman"/>
        </w:rPr>
        <w:footnoteReference w:id="15"/>
      </w:r>
      <w:r w:rsidRPr="004F09CA">
        <w:rPr>
          <w:rFonts w:ascii="Times New Roman" w:hAnsi="Times New Roman" w:cs="Times New Roman"/>
          <w:lang w:val="fr-FR"/>
        </w:rPr>
        <w:t>». En fait, c’est tout un répertoire de questions qui se constitue en ces années 1840 et porte sur la détermination des moyens les plus propres à éveiller cette prise de conscience. Ainsi, toutes les discussions menées entre février 1845 et janvier 1846 roulaient autour d’un certain nombre de questions dont on peut se faire une idée assez précise en se reportant à l’énumération qui figure dans la notice de Maximilien Ru</w:t>
      </w:r>
      <w:r w:rsidR="009837ED" w:rsidRPr="004F09CA">
        <w:rPr>
          <w:rFonts w:ascii="Times New Roman" w:hAnsi="Times New Roman" w:cs="Times New Roman"/>
          <w:lang w:val="fr-FR"/>
        </w:rPr>
        <w:t>bel relative au texte d’Engels sur la « Fin de la Ligue</w:t>
      </w:r>
      <w:r w:rsidRPr="004F09CA">
        <w:rPr>
          <w:rFonts w:ascii="Times New Roman" w:hAnsi="Times New Roman" w:cs="Times New Roman"/>
          <w:lang w:val="fr-FR"/>
        </w:rPr>
        <w:t xml:space="preserve"> des communistes ». On  y trouve notamment les questions suivantes : « Quand et sous quelle forme le communisme a-t-il été proposé et mis en pratique comme remède, à une époque antérieure ? Pour quelle raison le communisme n’est-il pas parvenu au stade de la réalisation ? De quelle façon l’introduction du communisme aurait-elle, par conséquent, les meilleures chances ?</w:t>
      </w:r>
      <w:r w:rsidRPr="004F09CA">
        <w:rPr>
          <w:rStyle w:val="Appelnotedebasdep"/>
          <w:rFonts w:ascii="Times New Roman" w:hAnsi="Times New Roman" w:cs="Times New Roman"/>
        </w:rPr>
        <w:footnoteReference w:id="16"/>
      </w:r>
      <w:r w:rsidRPr="004F09CA">
        <w:rPr>
          <w:rFonts w:ascii="Times New Roman" w:hAnsi="Times New Roman" w:cs="Times New Roman"/>
          <w:lang w:val="fr-FR"/>
        </w:rPr>
        <w:t>» A Londres, dans l’Association culturelle des travailleurs allemands, deux positions s’affrontaient alors. D’un côté, Karl Schapper expliquait la non-existence de la « communauté » par le manque d’</w:t>
      </w:r>
      <w:proofErr w:type="spellStart"/>
      <w:r w:rsidRPr="004F09CA">
        <w:rPr>
          <w:rFonts w:ascii="Times New Roman" w:hAnsi="Times New Roman" w:cs="Times New Roman"/>
          <w:i/>
          <w:lang w:val="fr-FR"/>
        </w:rPr>
        <w:t>Aufklärung</w:t>
      </w:r>
      <w:proofErr w:type="spellEnd"/>
      <w:r w:rsidRPr="004F09CA">
        <w:rPr>
          <w:rStyle w:val="Appelnotedebasdep"/>
          <w:rFonts w:ascii="Times New Roman" w:hAnsi="Times New Roman" w:cs="Times New Roman"/>
        </w:rPr>
        <w:footnoteReference w:id="17"/>
      </w:r>
      <w:r w:rsidRPr="004F09CA">
        <w:rPr>
          <w:rFonts w:ascii="Times New Roman" w:hAnsi="Times New Roman" w:cs="Times New Roman"/>
          <w:lang w:val="fr-FR"/>
        </w:rPr>
        <w:t xml:space="preserve">c’est-à-dire de connaissances nécessaires chez les classes laborieuses. Une fois les masses convaincues de la vérité de la « communauté » c’est-à-dire mûres pour le communisme,  « les choses se feront spontanément ». Il faut donc avant tout miser sur la force de la persuasion qui devra s’exercer sur plusieurs générations. De l’autre, Weitling et </w:t>
      </w:r>
      <w:proofErr w:type="spellStart"/>
      <w:r w:rsidRPr="004F09CA">
        <w:rPr>
          <w:rFonts w:ascii="Times New Roman" w:hAnsi="Times New Roman" w:cs="Times New Roman"/>
          <w:lang w:val="fr-FR"/>
        </w:rPr>
        <w:t>Kriege</w:t>
      </w:r>
      <w:proofErr w:type="spellEnd"/>
      <w:r w:rsidRPr="004F09CA">
        <w:rPr>
          <w:rFonts w:ascii="Times New Roman" w:hAnsi="Times New Roman" w:cs="Times New Roman"/>
          <w:lang w:val="fr-FR"/>
        </w:rPr>
        <w:t xml:space="preserve"> tenaient la propagande  pour </w:t>
      </w:r>
      <w:r w:rsidR="00BE0B13" w:rsidRPr="004F09CA">
        <w:rPr>
          <w:rFonts w:ascii="Times New Roman" w:hAnsi="Times New Roman" w:cs="Times New Roman"/>
          <w:lang w:val="fr-FR"/>
        </w:rPr>
        <w:lastRenderedPageBreak/>
        <w:t>parfaitement stérile :</w:t>
      </w:r>
      <w:r w:rsidRPr="004F09CA">
        <w:rPr>
          <w:rFonts w:ascii="Times New Roman" w:hAnsi="Times New Roman" w:cs="Times New Roman"/>
          <w:lang w:val="fr-FR"/>
        </w:rPr>
        <w:t xml:space="preserve"> </w:t>
      </w:r>
      <w:r w:rsidR="00BE0B13" w:rsidRPr="004F09CA">
        <w:rPr>
          <w:rFonts w:ascii="Times New Roman" w:hAnsi="Times New Roman" w:cs="Times New Roman"/>
          <w:lang w:val="fr-FR"/>
        </w:rPr>
        <w:t>« </w:t>
      </w:r>
      <w:r w:rsidR="006C4819" w:rsidRPr="004F09CA">
        <w:rPr>
          <w:rFonts w:ascii="Times New Roman" w:hAnsi="Times New Roman" w:cs="Times New Roman"/>
          <w:lang w:val="fr-FR"/>
        </w:rPr>
        <w:t xml:space="preserve">L’humanité est </w:t>
      </w:r>
      <w:r w:rsidR="00BE0B13" w:rsidRPr="004F09CA">
        <w:rPr>
          <w:rFonts w:ascii="Times New Roman" w:hAnsi="Times New Roman" w:cs="Times New Roman"/>
          <w:lang w:val="fr-FR"/>
        </w:rPr>
        <w:t xml:space="preserve">par nécessité, </w:t>
      </w:r>
      <w:r w:rsidR="006C4819" w:rsidRPr="004F09CA">
        <w:rPr>
          <w:rFonts w:ascii="Times New Roman" w:hAnsi="Times New Roman" w:cs="Times New Roman"/>
          <w:lang w:val="fr-FR"/>
        </w:rPr>
        <w:t>toujours mûre</w:t>
      </w:r>
      <w:r w:rsidR="00BE0B13" w:rsidRPr="004F09CA">
        <w:rPr>
          <w:rFonts w:ascii="Times New Roman" w:hAnsi="Times New Roman" w:cs="Times New Roman"/>
          <w:lang w:val="fr-FR"/>
        </w:rPr>
        <w:t> »</w:t>
      </w:r>
      <w:r w:rsidR="006C4819" w:rsidRPr="004F09CA">
        <w:rPr>
          <w:rFonts w:ascii="Times New Roman" w:hAnsi="Times New Roman" w:cs="Times New Roman"/>
          <w:lang w:val="fr-FR"/>
        </w:rPr>
        <w:t>, mais c’est seulement</w:t>
      </w:r>
      <w:r w:rsidRPr="004F09CA">
        <w:rPr>
          <w:rFonts w:ascii="Times New Roman" w:hAnsi="Times New Roman" w:cs="Times New Roman"/>
          <w:lang w:val="fr-FR"/>
        </w:rPr>
        <w:t xml:space="preserve"> par</w:t>
      </w:r>
      <w:r w:rsidR="00BE0B13" w:rsidRPr="004F09CA">
        <w:rPr>
          <w:rFonts w:ascii="Times New Roman" w:hAnsi="Times New Roman" w:cs="Times New Roman"/>
          <w:lang w:val="fr-FR"/>
        </w:rPr>
        <w:t xml:space="preserve"> l’action</w:t>
      </w:r>
      <w:r w:rsidRPr="004F09CA">
        <w:rPr>
          <w:rFonts w:ascii="Times New Roman" w:hAnsi="Times New Roman" w:cs="Times New Roman"/>
          <w:lang w:val="fr-FR"/>
        </w:rPr>
        <w:t xml:space="preserve"> que les masses se convaincront de la nécessité d’instaurer le communisme.</w:t>
      </w:r>
      <w:r w:rsidRPr="004F09CA">
        <w:rPr>
          <w:rStyle w:val="Appelnotedebasdep"/>
          <w:rFonts w:ascii="Times New Roman" w:hAnsi="Times New Roman" w:cs="Times New Roman"/>
        </w:rPr>
        <w:footnoteReference w:id="18"/>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Ce qui est remarquable c’est que la définition du communisme ne fait pas encore l’objet de débats et de controverses, contrairement à la question du choix des moyens</w:t>
      </w:r>
      <w:r w:rsidR="00BE0B13" w:rsidRPr="004F09CA">
        <w:rPr>
          <w:rFonts w:ascii="Times New Roman" w:hAnsi="Times New Roman" w:cs="Times New Roman"/>
          <w:lang w:val="fr-FR"/>
        </w:rPr>
        <w:t xml:space="preserve"> pour y parvenir</w:t>
      </w:r>
      <w:r w:rsidR="00CD6B00" w:rsidRPr="004F09CA">
        <w:rPr>
          <w:rFonts w:ascii="Times New Roman" w:hAnsi="Times New Roman" w:cs="Times New Roman"/>
          <w:lang w:val="fr-FR"/>
        </w:rPr>
        <w:t>. Moses Hess</w:t>
      </w:r>
      <w:r w:rsidRPr="004F09CA">
        <w:rPr>
          <w:rFonts w:ascii="Times New Roman" w:hAnsi="Times New Roman" w:cs="Times New Roman"/>
          <w:lang w:val="fr-FR"/>
        </w:rPr>
        <w:t>, qui a</w:t>
      </w:r>
      <w:r w:rsidR="00CD6B00" w:rsidRPr="004F09CA">
        <w:rPr>
          <w:rFonts w:ascii="Times New Roman" w:hAnsi="Times New Roman" w:cs="Times New Roman"/>
          <w:lang w:val="fr-FR"/>
        </w:rPr>
        <w:t>ccorde quant à lui</w:t>
      </w:r>
      <w:r w:rsidRPr="004F09CA">
        <w:rPr>
          <w:rFonts w:ascii="Times New Roman" w:hAnsi="Times New Roman" w:cs="Times New Roman"/>
          <w:lang w:val="fr-FR"/>
        </w:rPr>
        <w:t xml:space="preserve"> un rôle fondamental à l’éducation, parle indifféremment dans son </w:t>
      </w:r>
      <w:r w:rsidRPr="004F09CA">
        <w:rPr>
          <w:rFonts w:ascii="Times New Roman" w:hAnsi="Times New Roman" w:cs="Times New Roman"/>
          <w:i/>
          <w:lang w:val="fr-FR"/>
        </w:rPr>
        <w:t>Catéchisme</w:t>
      </w:r>
      <w:r w:rsidRPr="004F09CA">
        <w:rPr>
          <w:rFonts w:ascii="Times New Roman" w:hAnsi="Times New Roman" w:cs="Times New Roman"/>
          <w:lang w:val="fr-FR"/>
        </w:rPr>
        <w:t xml:space="preserve"> de la « société communautaire » ou de la « société communiste » pour désigner l’état de l’« humanité unie », libérée de la domination de l’argent et de la propriété privée. Dans ce nouvel état, les « fruits de la nature » aussi bien que les « produits de la société » seront « propriété commune de la collectivité » ou « propriété de la société »</w:t>
      </w:r>
      <w:r w:rsidRPr="004F09CA">
        <w:rPr>
          <w:rStyle w:val="Appelnotedebasdep"/>
          <w:rFonts w:ascii="Times New Roman" w:hAnsi="Times New Roman" w:cs="Times New Roman"/>
        </w:rPr>
        <w:footnoteReference w:id="19"/>
      </w:r>
      <w:r w:rsidRPr="004F09CA">
        <w:rPr>
          <w:rFonts w:ascii="Times New Roman" w:hAnsi="Times New Roman" w:cs="Times New Roman"/>
          <w:lang w:val="fr-FR"/>
        </w:rPr>
        <w:t>. Dans l’esprit de la plupart des partisans du communisme, cette « propriété commune » s’identifiait, on l’a vu, à la « communauté des biens ». La formule avait la force d’un signe de ralliement, par delà les désaccords sur la stratégie. Elle permettait ainsi de provoquer une « clarification » en rejetant tous ceux qui n’y souscrivaient pas hors des rangs communistes. On s’en aperçoit en prenant connaissance de la lettre adressée par Engels de Paris au comité de correspondance communiste de Bruxelles le 23 octobre 1846. Il y évoque une discussion mouvementée avec les partisans de Karl Grün et de Proudhon qui lui permit d’emporter la décision et de rallier au communisme treize des quinze présents à cette réunion. Mettant l’accent sur la « communauté des biens », il en tire cette conséquence que cette définition du communisme excluait toute « attitude pacifique » envers les bourgeois comme toute concession à la doctrine de Proudhon « qui conserve la propriété individuelle avec toutes ses conséquences »</w:t>
      </w:r>
      <w:r w:rsidRPr="004F09CA">
        <w:rPr>
          <w:rStyle w:val="Appelnotedebasdep"/>
          <w:rFonts w:ascii="Times New Roman" w:hAnsi="Times New Roman" w:cs="Times New Roman"/>
        </w:rPr>
        <w:footnoteReference w:id="20"/>
      </w:r>
      <w:r w:rsidRPr="004F09CA">
        <w:rPr>
          <w:rFonts w:ascii="Times New Roman" w:hAnsi="Times New Roman" w:cs="Times New Roman"/>
          <w:lang w:val="fr-FR"/>
        </w:rPr>
        <w:t>. Il résume les intentions des communistes en ces termes : 1. Faire prévaloir les intérêts des prolétaires contre ceux des bourgeois. 2. Atteindre ce but en supprimant la propriété privée et en la remplaçant par la communauté des biens. 3. Pour réaliser ces objectifs, ne pas admettre d’autres moyens que la révolution violente et démocratique. </w:t>
      </w:r>
      <w:r w:rsidRPr="004F09CA">
        <w:rPr>
          <w:rStyle w:val="Appelnotedebasdep"/>
          <w:rFonts w:ascii="Times New Roman" w:hAnsi="Times New Roman" w:cs="Times New Roman"/>
        </w:rPr>
        <w:footnoteReference w:id="21"/>
      </w:r>
      <w:r w:rsidRPr="004F09CA">
        <w:rPr>
          <w:rFonts w:ascii="Times New Roman" w:hAnsi="Times New Roman" w:cs="Times New Roman"/>
          <w:lang w:val="fr-FR"/>
        </w:rPr>
        <w:t>»</w:t>
      </w:r>
    </w:p>
    <w:p w:rsidR="0080035C" w:rsidRPr="004F09CA" w:rsidRDefault="0080035C" w:rsidP="006277A2">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Le </w:t>
      </w:r>
      <w:r w:rsidR="00E76320" w:rsidRPr="004F09CA">
        <w:rPr>
          <w:rFonts w:ascii="Times New Roman" w:hAnsi="Times New Roman" w:cs="Times New Roman"/>
          <w:b/>
          <w:lang w:val="fr-FR"/>
        </w:rPr>
        <w:t>« P</w:t>
      </w:r>
      <w:r w:rsidRPr="004F09CA">
        <w:rPr>
          <w:rFonts w:ascii="Times New Roman" w:hAnsi="Times New Roman" w:cs="Times New Roman"/>
          <w:b/>
          <w:lang w:val="fr-FR"/>
        </w:rPr>
        <w:t>rojet de profession de foi communiste</w:t>
      </w:r>
      <w:r w:rsidR="00E76320" w:rsidRPr="004F09CA">
        <w:rPr>
          <w:rFonts w:ascii="Times New Roman" w:hAnsi="Times New Roman" w:cs="Times New Roman"/>
          <w:b/>
          <w:lang w:val="fr-FR"/>
        </w:rPr>
        <w:t> »</w:t>
      </w:r>
    </w:p>
    <w:p w:rsidR="006277A2" w:rsidRPr="004F09CA" w:rsidRDefault="006F022C"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Un peu plus d’un an après,</w:t>
      </w:r>
      <w:r w:rsidR="006277A2" w:rsidRPr="004F09CA">
        <w:rPr>
          <w:rFonts w:ascii="Times New Roman" w:hAnsi="Times New Roman" w:cs="Times New Roman"/>
          <w:lang w:val="fr-FR"/>
        </w:rPr>
        <w:t xml:space="preserve"> c’est pourtant cette définition du communisme par la « communauté des biens » qui allait être abandonnée au profit d’une autre, fondée sur une compréhension particulière de l’histoire. Au début de juin 1847, lors du premier congrès de la Ligue t</w:t>
      </w:r>
      <w:r w:rsidR="00C25733" w:rsidRPr="004F09CA">
        <w:rPr>
          <w:rFonts w:ascii="Times New Roman" w:hAnsi="Times New Roman" w:cs="Times New Roman"/>
          <w:lang w:val="fr-FR"/>
        </w:rPr>
        <w:t>enu à Londres,</w:t>
      </w:r>
      <w:r w:rsidR="006277A2" w:rsidRPr="004F09CA">
        <w:rPr>
          <w:rFonts w:ascii="Times New Roman" w:hAnsi="Times New Roman" w:cs="Times New Roman"/>
          <w:lang w:val="fr-FR"/>
        </w:rPr>
        <w:t xml:space="preserve"> le premier article des st</w:t>
      </w:r>
      <w:r w:rsidR="00C25733" w:rsidRPr="004F09CA">
        <w:rPr>
          <w:rFonts w:ascii="Times New Roman" w:hAnsi="Times New Roman" w:cs="Times New Roman"/>
          <w:lang w:val="fr-FR"/>
        </w:rPr>
        <w:t>atuts  affirmait encore que</w:t>
      </w:r>
      <w:r w:rsidR="006277A2" w:rsidRPr="004F09CA">
        <w:rPr>
          <w:rFonts w:ascii="Times New Roman" w:hAnsi="Times New Roman" w:cs="Times New Roman"/>
          <w:lang w:val="fr-FR"/>
        </w:rPr>
        <w:t xml:space="preserve"> </w:t>
      </w:r>
      <w:r w:rsidR="00C25733" w:rsidRPr="004F09CA">
        <w:rPr>
          <w:rFonts w:ascii="Times New Roman" w:hAnsi="Times New Roman" w:cs="Times New Roman"/>
          <w:lang w:val="fr-FR"/>
        </w:rPr>
        <w:t>« </w:t>
      </w:r>
      <w:r w:rsidR="006277A2" w:rsidRPr="004F09CA">
        <w:rPr>
          <w:rFonts w:ascii="Times New Roman" w:hAnsi="Times New Roman" w:cs="Times New Roman"/>
          <w:lang w:val="fr-FR"/>
        </w:rPr>
        <w:t xml:space="preserve">la Ligue a pour but </w:t>
      </w:r>
      <w:r w:rsidR="006277A2" w:rsidRPr="004F09CA">
        <w:rPr>
          <w:rFonts w:ascii="Times New Roman" w:hAnsi="Times New Roman" w:cs="Times New Roman"/>
          <w:lang w:val="fr-FR"/>
        </w:rPr>
        <w:lastRenderedPageBreak/>
        <w:t>la suppression de l’esclavage des hommes par la diffusion de la théorie de la Communauté des biens et, dès que possible, par son introduction dans la pratique ». En décembre 1847, le premier article des statuts adoptés lors du second congrès dit tout autre chose : « le but de la Ligue est la chute de la bourgeoisie, la domination du prolétariat, l’abolition de l’ancienne société bourgeoise reposant sur les antagonismes de classes, et la fondation d’une nouvelle société sans classe et sans propriété privée ». C’est qu’entre juin 1847 et décembre 1847 une décantation théorique et politique s’opère à la faveur d’un long travail auquel Engels participe très activement.</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A cet égard, le document connu sous le titre de </w:t>
      </w:r>
      <w:r w:rsidRPr="004F09CA">
        <w:rPr>
          <w:rFonts w:ascii="Times New Roman" w:hAnsi="Times New Roman" w:cs="Times New Roman"/>
          <w:i/>
          <w:lang w:val="fr-FR"/>
        </w:rPr>
        <w:t>Projet de profession de foi communiste</w:t>
      </w:r>
      <w:r w:rsidRPr="004F09CA">
        <w:rPr>
          <w:rFonts w:ascii="Times New Roman" w:hAnsi="Times New Roman" w:cs="Times New Roman"/>
          <w:lang w:val="fr-FR"/>
        </w:rPr>
        <w:t>, daté du 9 juin 1847 et envoyé à toutes les</w:t>
      </w:r>
      <w:r w:rsidR="00C25733" w:rsidRPr="004F09CA">
        <w:rPr>
          <w:rFonts w:ascii="Times New Roman" w:hAnsi="Times New Roman" w:cs="Times New Roman"/>
          <w:lang w:val="fr-FR"/>
        </w:rPr>
        <w:t xml:space="preserve"> communes de la Ligue</w:t>
      </w:r>
      <w:r w:rsidRPr="004F09CA">
        <w:rPr>
          <w:rFonts w:ascii="Times New Roman" w:hAnsi="Times New Roman" w:cs="Times New Roman"/>
          <w:lang w:val="fr-FR"/>
        </w:rPr>
        <w:t xml:space="preserve"> pour discussion, marque un moment crucial en dépit de son caractère composite de son inspiration. Comme l’a bien noté Bert Andréas</w:t>
      </w:r>
      <w:r w:rsidRPr="004F09CA">
        <w:rPr>
          <w:rStyle w:val="Appelnotedebasdep"/>
          <w:rFonts w:ascii="Times New Roman" w:hAnsi="Times New Roman" w:cs="Times New Roman"/>
        </w:rPr>
        <w:footnoteReference w:id="22"/>
      </w:r>
      <w:r w:rsidRPr="004F09CA">
        <w:rPr>
          <w:rFonts w:ascii="Times New Roman" w:hAnsi="Times New Roman" w:cs="Times New Roman"/>
          <w:lang w:val="fr-FR"/>
        </w:rPr>
        <w:t xml:space="preserve">, l’étude de ce texte permet de corriger la présentation rétrospective faite par Engels dans sa </w:t>
      </w:r>
      <w:r w:rsidRPr="004F09CA">
        <w:rPr>
          <w:rFonts w:ascii="Times New Roman" w:hAnsi="Times New Roman" w:cs="Times New Roman"/>
          <w:i/>
          <w:lang w:val="fr-FR"/>
        </w:rPr>
        <w:t>Contribution à l’histoire de la Ligue des communistes</w:t>
      </w:r>
      <w:r w:rsidRPr="004F09CA">
        <w:rPr>
          <w:rFonts w:ascii="Times New Roman" w:hAnsi="Times New Roman" w:cs="Times New Roman"/>
          <w:lang w:val="fr-FR"/>
        </w:rPr>
        <w:t>. Selon ce dernier, ce sont les membres de la Ligue qui invitèrent Marx et Engels à entrer dans leur organisation pour rédiger un manifeste appelé à devenir le manifeste de la Ligue : « Si nous voulions adhérer, on nous donnerait l’occasion, lors d’un congrès de la Ligue, de développer notre communisme critique dans un manifeste, qui serait ensuite publié comme manifeste de la Ligue </w:t>
      </w:r>
      <w:r w:rsidRPr="004F09CA">
        <w:rPr>
          <w:rStyle w:val="Appelnotedebasdep"/>
          <w:rFonts w:ascii="Times New Roman" w:hAnsi="Times New Roman" w:cs="Times New Roman"/>
        </w:rPr>
        <w:footnoteReference w:id="23"/>
      </w:r>
      <w:r w:rsidRPr="004F09CA">
        <w:rPr>
          <w:rFonts w:ascii="Times New Roman" w:hAnsi="Times New Roman" w:cs="Times New Roman"/>
          <w:lang w:val="fr-FR"/>
        </w:rPr>
        <w:t xml:space="preserve">» . </w:t>
      </w:r>
      <w:r w:rsidR="00C608B0" w:rsidRPr="004F09CA">
        <w:rPr>
          <w:rFonts w:ascii="Times New Roman" w:hAnsi="Times New Roman" w:cs="Times New Roman"/>
          <w:lang w:val="fr-FR"/>
        </w:rPr>
        <w:t xml:space="preserve">Si l’on comprend bien, non seulement </w:t>
      </w:r>
      <w:r w:rsidRPr="004F09CA">
        <w:rPr>
          <w:rFonts w:ascii="Times New Roman" w:hAnsi="Times New Roman" w:cs="Times New Roman"/>
          <w:lang w:val="fr-FR"/>
        </w:rPr>
        <w:t xml:space="preserve"> la forme </w:t>
      </w:r>
      <w:r w:rsidR="00C608B0" w:rsidRPr="004F09CA">
        <w:rPr>
          <w:rFonts w:ascii="Times New Roman" w:hAnsi="Times New Roman" w:cs="Times New Roman"/>
          <w:lang w:val="fr-FR"/>
        </w:rPr>
        <w:t xml:space="preserve">du </w:t>
      </w:r>
      <w:r w:rsidR="00B95BD9" w:rsidRPr="004F09CA">
        <w:rPr>
          <w:rFonts w:ascii="Times New Roman" w:hAnsi="Times New Roman" w:cs="Times New Roman"/>
          <w:lang w:val="fr-FR"/>
        </w:rPr>
        <w:t>Manifeste aurait</w:t>
      </w:r>
      <w:r w:rsidRPr="004F09CA">
        <w:rPr>
          <w:rFonts w:ascii="Times New Roman" w:hAnsi="Times New Roman" w:cs="Times New Roman"/>
          <w:lang w:val="fr-FR"/>
        </w:rPr>
        <w:t xml:space="preserve"> déjà acquise au printemps 1847 au moment où cette invitation fut</w:t>
      </w:r>
      <w:r w:rsidR="00C608B0" w:rsidRPr="004F09CA">
        <w:rPr>
          <w:rFonts w:ascii="Times New Roman" w:hAnsi="Times New Roman" w:cs="Times New Roman"/>
          <w:lang w:val="fr-FR"/>
        </w:rPr>
        <w:t xml:space="preserve"> adressée</w:t>
      </w:r>
      <w:r w:rsidRPr="004F09CA">
        <w:rPr>
          <w:rFonts w:ascii="Times New Roman" w:hAnsi="Times New Roman" w:cs="Times New Roman"/>
          <w:lang w:val="fr-FR"/>
        </w:rPr>
        <w:t xml:space="preserve">, </w:t>
      </w:r>
      <w:r w:rsidR="00C608B0" w:rsidRPr="004F09CA">
        <w:rPr>
          <w:rFonts w:ascii="Times New Roman" w:hAnsi="Times New Roman" w:cs="Times New Roman"/>
          <w:lang w:val="fr-FR"/>
        </w:rPr>
        <w:t xml:space="preserve">mais </w:t>
      </w:r>
      <w:r w:rsidR="00B95BD9" w:rsidRPr="004F09CA">
        <w:rPr>
          <w:rFonts w:ascii="Times New Roman" w:hAnsi="Times New Roman" w:cs="Times New Roman"/>
          <w:lang w:val="fr-FR"/>
        </w:rPr>
        <w:t xml:space="preserve">encore </w:t>
      </w:r>
      <w:r w:rsidRPr="004F09CA">
        <w:rPr>
          <w:rFonts w:ascii="Times New Roman" w:hAnsi="Times New Roman" w:cs="Times New Roman"/>
          <w:lang w:val="fr-FR"/>
        </w:rPr>
        <w:t xml:space="preserve">le projet d’un manifeste communiste comme manifeste </w:t>
      </w:r>
      <w:r w:rsidRPr="004F09CA">
        <w:rPr>
          <w:rFonts w:ascii="Times New Roman" w:hAnsi="Times New Roman" w:cs="Times New Roman"/>
          <w:i/>
          <w:lang w:val="fr-FR"/>
        </w:rPr>
        <w:t>de</w:t>
      </w:r>
      <w:r w:rsidRPr="004F09CA">
        <w:rPr>
          <w:rFonts w:ascii="Times New Roman" w:hAnsi="Times New Roman" w:cs="Times New Roman"/>
          <w:lang w:val="fr-FR"/>
        </w:rPr>
        <w:t xml:space="preserve"> la Ligue aurait été déjà arrêté et sa réalisation en aurait été déjà confiée à Marx et Engels </w:t>
      </w:r>
      <w:r w:rsidRPr="004F09CA">
        <w:rPr>
          <w:rFonts w:ascii="Times New Roman" w:hAnsi="Times New Roman" w:cs="Times New Roman"/>
          <w:i/>
          <w:lang w:val="fr-FR"/>
        </w:rPr>
        <w:t xml:space="preserve">avant </w:t>
      </w:r>
      <w:r w:rsidRPr="004F09CA">
        <w:rPr>
          <w:rFonts w:ascii="Times New Roman" w:hAnsi="Times New Roman" w:cs="Times New Roman"/>
          <w:lang w:val="fr-FR"/>
        </w:rPr>
        <w:t xml:space="preserve">la tenue du premier congrès de la Ligue en juin 1847. Parlant de ce premier congrès, Engels met l’accent sur le changement de nom et sur la discussion des nouveaux statuts mais, fait significatif, ne mentionne pas une fois le </w:t>
      </w:r>
      <w:r w:rsidRPr="004F09CA">
        <w:rPr>
          <w:rFonts w:ascii="Times New Roman" w:hAnsi="Times New Roman" w:cs="Times New Roman"/>
          <w:i/>
          <w:lang w:val="fr-FR"/>
        </w:rPr>
        <w:t>Projet de profession de foi communiste</w:t>
      </w:r>
      <w:r w:rsidRPr="004F09CA">
        <w:rPr>
          <w:rFonts w:ascii="Times New Roman" w:hAnsi="Times New Roman" w:cs="Times New Roman"/>
          <w:lang w:val="fr-FR"/>
        </w:rPr>
        <w:t xml:space="preserve"> </w:t>
      </w:r>
      <w:r w:rsidR="00B95BD9" w:rsidRPr="004F09CA">
        <w:rPr>
          <w:rFonts w:ascii="Times New Roman" w:hAnsi="Times New Roman" w:cs="Times New Roman"/>
          <w:lang w:val="fr-FR"/>
        </w:rPr>
        <w:t>du 9 juin. Or ce projet</w:t>
      </w:r>
      <w:r w:rsidR="004E5F6F" w:rsidRPr="004F09CA">
        <w:rPr>
          <w:rFonts w:ascii="Times New Roman" w:hAnsi="Times New Roman" w:cs="Times New Roman"/>
          <w:lang w:val="fr-FR"/>
        </w:rPr>
        <w:t>,</w:t>
      </w:r>
      <w:r w:rsidR="00B95BD9" w:rsidRPr="004F09CA">
        <w:rPr>
          <w:rFonts w:ascii="Times New Roman" w:hAnsi="Times New Roman" w:cs="Times New Roman"/>
          <w:lang w:val="fr-FR"/>
        </w:rPr>
        <w:t xml:space="preserve"> </w:t>
      </w:r>
      <w:r w:rsidR="004E5F6F" w:rsidRPr="004F09CA">
        <w:rPr>
          <w:rFonts w:ascii="Times New Roman" w:hAnsi="Times New Roman" w:cs="Times New Roman"/>
          <w:lang w:val="fr-FR"/>
        </w:rPr>
        <w:t xml:space="preserve">qui </w:t>
      </w:r>
      <w:r w:rsidR="00B95BD9" w:rsidRPr="004F09CA">
        <w:rPr>
          <w:rFonts w:ascii="Times New Roman" w:hAnsi="Times New Roman" w:cs="Times New Roman"/>
          <w:lang w:val="fr-FR"/>
        </w:rPr>
        <w:t>sacrifiait</w:t>
      </w:r>
      <w:r w:rsidRPr="004F09CA">
        <w:rPr>
          <w:rFonts w:ascii="Times New Roman" w:hAnsi="Times New Roman" w:cs="Times New Roman"/>
          <w:lang w:val="fr-FR"/>
        </w:rPr>
        <w:t xml:space="preserve"> une nouvelle fois à la</w:t>
      </w:r>
      <w:r w:rsidR="004E5F6F" w:rsidRPr="004F09CA">
        <w:rPr>
          <w:rFonts w:ascii="Times New Roman" w:hAnsi="Times New Roman" w:cs="Times New Roman"/>
          <w:lang w:val="fr-FR"/>
        </w:rPr>
        <w:t xml:space="preserve"> forme ancienne du catéchisme,</w:t>
      </w:r>
      <w:r w:rsidRPr="004F09CA">
        <w:rPr>
          <w:rFonts w:ascii="Times New Roman" w:hAnsi="Times New Roman" w:cs="Times New Roman"/>
          <w:lang w:val="fr-FR"/>
        </w:rPr>
        <w:t xml:space="preserve"> fut de plus élaboré par plusieurs auteurs dont Engels, et non par le</w:t>
      </w:r>
      <w:r w:rsidR="004E5F6F" w:rsidRPr="004F09CA">
        <w:rPr>
          <w:rFonts w:ascii="Times New Roman" w:hAnsi="Times New Roman" w:cs="Times New Roman"/>
          <w:lang w:val="fr-FR"/>
        </w:rPr>
        <w:t xml:space="preserve"> seul Engels</w:t>
      </w:r>
      <w:r w:rsidRPr="004F09CA">
        <w:rPr>
          <w:rFonts w:ascii="Times New Roman" w:hAnsi="Times New Roman" w:cs="Times New Roman"/>
          <w:lang w:val="fr-FR"/>
        </w:rPr>
        <w:t>. Karl Schapper fait allusio</w:t>
      </w:r>
      <w:r w:rsidR="004E5F6F" w:rsidRPr="004F09CA">
        <w:rPr>
          <w:rFonts w:ascii="Times New Roman" w:hAnsi="Times New Roman" w:cs="Times New Roman"/>
          <w:lang w:val="fr-FR"/>
        </w:rPr>
        <w:t>n à ce projet dans une « introdu</w:t>
      </w:r>
      <w:r w:rsidRPr="004F09CA">
        <w:rPr>
          <w:rFonts w:ascii="Times New Roman" w:hAnsi="Times New Roman" w:cs="Times New Roman"/>
          <w:lang w:val="fr-FR"/>
        </w:rPr>
        <w:t xml:space="preserve">ction » écrite à Londres en septembre 1847 pour le numéro 1 d’une feuille appelée la </w:t>
      </w:r>
      <w:proofErr w:type="spellStart"/>
      <w:r w:rsidRPr="004F09CA">
        <w:rPr>
          <w:rFonts w:ascii="Times New Roman" w:hAnsi="Times New Roman" w:cs="Times New Roman"/>
          <w:i/>
          <w:lang w:val="fr-FR"/>
        </w:rPr>
        <w:t>Kommunistische</w:t>
      </w:r>
      <w:proofErr w:type="spellEnd"/>
      <w:r w:rsidRPr="004F09CA">
        <w:rPr>
          <w:rFonts w:ascii="Times New Roman" w:hAnsi="Times New Roman" w:cs="Times New Roman"/>
          <w:i/>
          <w:lang w:val="fr-FR"/>
        </w:rPr>
        <w:t xml:space="preserve"> </w:t>
      </w:r>
      <w:proofErr w:type="spellStart"/>
      <w:r w:rsidRPr="004F09CA">
        <w:rPr>
          <w:rFonts w:ascii="Times New Roman" w:hAnsi="Times New Roman" w:cs="Times New Roman"/>
          <w:i/>
          <w:lang w:val="fr-FR"/>
        </w:rPr>
        <w:t>Zeitschrift</w:t>
      </w:r>
      <w:proofErr w:type="spellEnd"/>
      <w:r w:rsidRPr="004F09CA">
        <w:rPr>
          <w:rFonts w:ascii="Times New Roman" w:hAnsi="Times New Roman" w:cs="Times New Roman"/>
          <w:i/>
          <w:lang w:val="fr-FR"/>
        </w:rPr>
        <w:t> </w:t>
      </w:r>
      <w:r w:rsidRPr="004F09CA">
        <w:rPr>
          <w:rFonts w:ascii="Times New Roman" w:hAnsi="Times New Roman" w:cs="Times New Roman"/>
          <w:lang w:val="fr-FR"/>
        </w:rPr>
        <w:t>:</w:t>
      </w:r>
      <w:r w:rsidR="004E5F6F" w:rsidRPr="004F09CA">
        <w:rPr>
          <w:rFonts w:ascii="Times New Roman" w:hAnsi="Times New Roman" w:cs="Times New Roman"/>
          <w:lang w:val="fr-FR"/>
        </w:rPr>
        <w:t xml:space="preserve"> </w:t>
      </w:r>
      <w:r w:rsidR="006F022C" w:rsidRPr="004F09CA">
        <w:rPr>
          <w:rFonts w:ascii="Times New Roman" w:hAnsi="Times New Roman" w:cs="Times New Roman"/>
          <w:lang w:val="fr-FR"/>
        </w:rPr>
        <w:t>il y indique que</w:t>
      </w:r>
      <w:r w:rsidR="004E5F6F" w:rsidRPr="004F09CA">
        <w:rPr>
          <w:rFonts w:ascii="Times New Roman" w:hAnsi="Times New Roman" w:cs="Times New Roman"/>
          <w:lang w:val="fr-FR"/>
        </w:rPr>
        <w:t xml:space="preserve"> </w:t>
      </w:r>
      <w:r w:rsidRPr="004F09CA">
        <w:rPr>
          <w:rFonts w:ascii="Times New Roman" w:hAnsi="Times New Roman" w:cs="Times New Roman"/>
          <w:lang w:val="fr-FR"/>
        </w:rPr>
        <w:t>l’ébauche d’un « credo communiste succinct et facilement intelligible à tous »</w:t>
      </w:r>
      <w:r w:rsidR="004E5F6F" w:rsidRPr="004F09CA">
        <w:rPr>
          <w:rFonts w:ascii="Times New Roman" w:hAnsi="Times New Roman" w:cs="Times New Roman"/>
          <w:lang w:val="fr-FR"/>
        </w:rPr>
        <w:t xml:space="preserve"> est déjà écrite</w:t>
      </w:r>
      <w:r w:rsidRPr="004F09CA">
        <w:rPr>
          <w:rFonts w:ascii="Times New Roman" w:hAnsi="Times New Roman" w:cs="Times New Roman"/>
          <w:lang w:val="fr-FR"/>
        </w:rPr>
        <w:t xml:space="preserve"> et aussi que ce credo exposera « ce que nous sommes et ce que nous voulons »</w:t>
      </w:r>
      <w:r w:rsidRPr="004F09CA">
        <w:rPr>
          <w:rStyle w:val="Appelnotedebasdep"/>
          <w:rFonts w:ascii="Times New Roman" w:hAnsi="Times New Roman" w:cs="Times New Roman"/>
        </w:rPr>
        <w:footnoteReference w:id="24"/>
      </w:r>
      <w:r w:rsidRPr="004F09CA">
        <w:rPr>
          <w:rFonts w:ascii="Times New Roman" w:hAnsi="Times New Roman" w:cs="Times New Roman"/>
          <w:lang w:val="fr-FR"/>
        </w:rPr>
        <w:t xml:space="preserve">. Ce projet collectif comporte 22 questions. Leur examen attentif manifeste à quel point il résulta d’un compromis entre les idées de Karl Schapper et ses amis, telles qu’elles </w:t>
      </w:r>
      <w:r w:rsidRPr="004F09CA">
        <w:rPr>
          <w:rFonts w:ascii="Times New Roman" w:hAnsi="Times New Roman" w:cs="Times New Roman"/>
          <w:lang w:val="fr-FR"/>
        </w:rPr>
        <w:lastRenderedPageBreak/>
        <w:t>s’expriment dans les questions 1 à 6, et les conceptions d’Engels qui ressortent des questions 7 à 11 et 14 à 20 et des réponses qui leur sont apportées</w:t>
      </w:r>
      <w:r w:rsidRPr="004F09CA">
        <w:rPr>
          <w:rStyle w:val="Appelnotedebasdep"/>
          <w:rFonts w:ascii="Times New Roman" w:hAnsi="Times New Roman" w:cs="Times New Roman"/>
        </w:rPr>
        <w:footnoteReference w:id="25"/>
      </w:r>
      <w:r w:rsidRPr="004F09CA">
        <w:rPr>
          <w:rFonts w:ascii="Times New Roman" w:hAnsi="Times New Roman" w:cs="Times New Roman"/>
          <w:lang w:val="fr-FR"/>
        </w:rPr>
        <w:t xml:space="preserve">. </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Ainsi la réponse à la question 1 (« Quel est le but des communistes ? ») donne de ce but une définition très feuerbachienne, très proche dans sa formulation de la conception défendue par Moses Hess dans son </w:t>
      </w:r>
      <w:r w:rsidRPr="004F09CA">
        <w:rPr>
          <w:rFonts w:ascii="Times New Roman" w:hAnsi="Times New Roman" w:cs="Times New Roman"/>
          <w:i/>
          <w:lang w:val="fr-FR"/>
        </w:rPr>
        <w:t>Catéchisme</w:t>
      </w:r>
      <w:r w:rsidRPr="004F09CA">
        <w:rPr>
          <w:rFonts w:ascii="Times New Roman" w:hAnsi="Times New Roman" w:cs="Times New Roman"/>
          <w:lang w:val="fr-FR"/>
        </w:rPr>
        <w:t> </w:t>
      </w:r>
      <w:r w:rsidRPr="004F09CA">
        <w:rPr>
          <w:rStyle w:val="Appelnotedebasdep"/>
          <w:rFonts w:ascii="Times New Roman" w:hAnsi="Times New Roman" w:cs="Times New Roman"/>
        </w:rPr>
        <w:footnoteReference w:id="26"/>
      </w:r>
      <w:r w:rsidRPr="004F09CA">
        <w:rPr>
          <w:rFonts w:ascii="Times New Roman" w:hAnsi="Times New Roman" w:cs="Times New Roman"/>
          <w:lang w:val="fr-FR"/>
        </w:rPr>
        <w:t>: « D’organiser la société de telle sorte que chacun de ses membres puisse développer et exercer l’ensemble de ses facultés et de ses forces en toute liberté et cela sans porter atteinte aux fondements de la dite société. » A la question 3 « Comment voulez-vous atteindre ce but ? », il est répondu de façon très attendue: « Par l’abolition de la propriété privée que remplacera la Communauté des biens. ».Mais à la question 4 : « Sur quoi fondez-vous votre communauté des biens ? », deux réponses sont cette fois-ci apportées qui se superposent davantage qu’elles ne se complètent : « Premièrement sur la masse des forces de production et des moyens de subsistance engendrés par le développement de l’industrie, de l’agriculture, du commerce et de la colonisation et sur la possibilité qui existe de leur accroissement à l’infini grâce au machinisme et aux découvertes de la chimie, et autres. Deuxièmement sur l’existence dans la conscience ou le sentiment de tout homme de certains principes irréfutables, de principes qui sont le résultat de toute l’évolution historique et à ce titre n’ont pas besoin d’être prouvés. </w:t>
      </w:r>
      <w:r w:rsidRPr="004F09CA">
        <w:rPr>
          <w:rStyle w:val="Appelnotedebasdep"/>
          <w:rFonts w:ascii="Times New Roman" w:hAnsi="Times New Roman" w:cs="Times New Roman"/>
        </w:rPr>
        <w:footnoteReference w:id="27"/>
      </w:r>
      <w:r w:rsidRPr="004F09CA">
        <w:rPr>
          <w:rFonts w:ascii="Times New Roman" w:hAnsi="Times New Roman" w:cs="Times New Roman"/>
          <w:lang w:val="fr-FR"/>
        </w:rPr>
        <w:t>» On le voit, alors que la  première réponse fait reposer la communauté des biens sur le terrain social et économique, la seconde lui procure une fondation essentiellement morale, plutôt conforme aux vues de Karl Schapper et de ses amis. Les « principes  irréfutables » sont en effet illustrés par la réponse à la question 5 (« Quels sont ces principes ? ») par ces deux exemples : « tout homme cherche à être heureux » et « le bonheur de chacun est inséparable du bonheur de tous ». Enfin à la question 6 : « Comment voulez-vous préparer votre Communauté des biens ? », il est répondu : « Par l’instruction (</w:t>
      </w:r>
      <w:proofErr w:type="spellStart"/>
      <w:r w:rsidRPr="004F09CA">
        <w:rPr>
          <w:rFonts w:ascii="Times New Roman" w:hAnsi="Times New Roman" w:cs="Times New Roman"/>
          <w:i/>
          <w:lang w:val="fr-FR"/>
        </w:rPr>
        <w:t>Aufklärung</w:t>
      </w:r>
      <w:proofErr w:type="spellEnd"/>
      <w:r w:rsidRPr="004F09CA">
        <w:rPr>
          <w:rFonts w:ascii="Times New Roman" w:hAnsi="Times New Roman" w:cs="Times New Roman"/>
          <w:lang w:val="fr-FR"/>
        </w:rPr>
        <w:t>) et l’union du prolétariat», ce qui nous renvoie aux débats de 1846 sur la maturité de l’</w:t>
      </w:r>
      <w:r w:rsidR="003256E8" w:rsidRPr="004F09CA">
        <w:rPr>
          <w:rFonts w:ascii="Times New Roman" w:hAnsi="Times New Roman" w:cs="Times New Roman"/>
          <w:lang w:val="fr-FR"/>
        </w:rPr>
        <w:t>humanité actuelle et à la</w:t>
      </w:r>
      <w:r w:rsidRPr="004F09CA">
        <w:rPr>
          <w:rFonts w:ascii="Times New Roman" w:hAnsi="Times New Roman" w:cs="Times New Roman"/>
          <w:lang w:val="fr-FR"/>
        </w:rPr>
        <w:t xml:space="preserve"> position déjà adoptée alors par Karl Schapper. </w:t>
      </w:r>
    </w:p>
    <w:p w:rsidR="006277A2"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La question 7 : « Qu’est-ce que le prolétariat ? », introduit un tournant dans l’exposé en définissant le prolétariat de telle sorte qu’il soit manifeste qu’« il n’y a pas toujours eu des prolétaires » (réponse à la question 8), puisque le prolétariat est né de l’introduction des </w:t>
      </w:r>
      <w:r w:rsidRPr="004F09CA">
        <w:rPr>
          <w:rFonts w:ascii="Times New Roman" w:hAnsi="Times New Roman" w:cs="Times New Roman"/>
          <w:lang w:val="fr-FR"/>
        </w:rPr>
        <w:lastRenderedPageBreak/>
        <w:t xml:space="preserve">machines inventées au siècle dernier (réponse à la question 9), les questions suivantes (10, 11, 12) permettant de préciser en quoi le prolétariat se distingue respectivement de l’esclave (9), du serf (10) et de l’artisan (12). La question 13 : « Vous en croyez donc pas que la Communauté des biens a toujours été possible ? », il est répondu en ces termes : </w:t>
      </w:r>
      <w:r w:rsidR="005E2552" w:rsidRPr="004F09CA">
        <w:rPr>
          <w:rFonts w:ascii="Times New Roman" w:hAnsi="Times New Roman" w:cs="Times New Roman"/>
          <w:lang w:val="fr-FR"/>
        </w:rPr>
        <w:t>« </w:t>
      </w:r>
      <w:r w:rsidRPr="004F09CA">
        <w:rPr>
          <w:rFonts w:ascii="Times New Roman" w:hAnsi="Times New Roman" w:cs="Times New Roman"/>
          <w:lang w:val="fr-FR"/>
        </w:rPr>
        <w:t xml:space="preserve">Non…Le communisme est la théorie d’une libération qui n’était pas possible pour les esclaves, les serfs ou les artisans mais qui l’est seulement pour les prolétaires, par conséquent il appartient nécessairement au dix-neuvième siècle et n’était pas possible à une époque antérieure. » La question 14, </w:t>
      </w:r>
      <w:r w:rsidR="003256E8" w:rsidRPr="004F09CA">
        <w:rPr>
          <w:rFonts w:ascii="Times New Roman" w:hAnsi="Times New Roman" w:cs="Times New Roman"/>
          <w:lang w:val="fr-FR"/>
        </w:rPr>
        <w:t>qui</w:t>
      </w:r>
      <w:r w:rsidRPr="004F09CA">
        <w:rPr>
          <w:rFonts w:ascii="Times New Roman" w:hAnsi="Times New Roman" w:cs="Times New Roman"/>
          <w:lang w:val="fr-FR"/>
        </w:rPr>
        <w:t xml:space="preserve"> opère un retour explicite à la question 6 </w:t>
      </w:r>
      <w:r w:rsidR="003256E8" w:rsidRPr="004F09CA">
        <w:rPr>
          <w:rFonts w:ascii="Times New Roman" w:hAnsi="Times New Roman" w:cs="Times New Roman"/>
          <w:lang w:val="fr-FR"/>
        </w:rPr>
        <w:t>(</w:t>
      </w:r>
      <w:r w:rsidRPr="004F09CA">
        <w:rPr>
          <w:rFonts w:ascii="Times New Roman" w:hAnsi="Times New Roman" w:cs="Times New Roman"/>
          <w:lang w:val="fr-FR"/>
        </w:rPr>
        <w:t>« Revenons à la sixième question »), est certainement due à Engels lui-même : « Si vous voulez préparer la Communauté par l’instruction et l’union du prolétariat, vous rejetez donc la rév</w:t>
      </w:r>
      <w:r w:rsidR="009B15C5" w:rsidRPr="004F09CA">
        <w:rPr>
          <w:rFonts w:ascii="Times New Roman" w:hAnsi="Times New Roman" w:cs="Times New Roman"/>
          <w:lang w:val="fr-FR"/>
        </w:rPr>
        <w:t xml:space="preserve">olution ? ». Il y est répondu </w:t>
      </w:r>
      <w:r w:rsidRPr="004F09CA">
        <w:rPr>
          <w:rFonts w:ascii="Times New Roman" w:hAnsi="Times New Roman" w:cs="Times New Roman"/>
          <w:lang w:val="fr-FR"/>
        </w:rPr>
        <w:t>que la préparation de la Communauté par ces moyens implique bien le rejet de « toutes les conspirations » qui « sont non seulement inutiles mais encore  nuisibles », mais que les « révolutions », étant toujours et partout « la conséquence nécessaire de circonstances » indépendantes de la volonté d’un parti ou d’une classe, n’ont pas à être commandées ou planifiées. Bien sûr, il n’est pas question de proclamer ici la nécessité d’une « révolution viole</w:t>
      </w:r>
      <w:r w:rsidR="009B15C5" w:rsidRPr="004F09CA">
        <w:rPr>
          <w:rFonts w:ascii="Times New Roman" w:hAnsi="Times New Roman" w:cs="Times New Roman"/>
          <w:lang w:val="fr-FR"/>
        </w:rPr>
        <w:t>nte et démocratique »,</w:t>
      </w:r>
      <w:r w:rsidRPr="004F09CA">
        <w:rPr>
          <w:rFonts w:ascii="Times New Roman" w:hAnsi="Times New Roman" w:cs="Times New Roman"/>
          <w:lang w:val="fr-FR"/>
        </w:rPr>
        <w:t xml:space="preserve"> à la manière d’Engels en octobre 1846, mais il n’est du moins pas exclu que ce but puisse advenir à la faveur d’une révolution spontanée. Les questions 20, 21 et 22 portent respectivement sur la Communauté des femmes, la subsistance des nationalités dans le communisme et l’attitude des communistes à l’égard des « religions existantes ». La réponse à cette dernière question est au plus haut point significative de l’évolution accomplie en quelques mois : « Toutes les religions jusqu’à présent ont été l’expression des stades du développement historique de peuples ou de groupes de peuple. Or, le communisme est le stade du développement qui rend superflues </w:t>
      </w:r>
      <w:r w:rsidRPr="004F09CA">
        <w:rPr>
          <w:rFonts w:ascii="Times New Roman" w:hAnsi="Times New Roman" w:cs="Times New Roman"/>
          <w:i/>
          <w:lang w:val="fr-FR"/>
        </w:rPr>
        <w:t xml:space="preserve">toutes </w:t>
      </w:r>
      <w:r w:rsidRPr="004F09CA">
        <w:rPr>
          <w:rFonts w:ascii="Times New Roman" w:hAnsi="Times New Roman" w:cs="Times New Roman"/>
          <w:lang w:val="fr-FR"/>
        </w:rPr>
        <w:t>les religions existantes et les abolit.</w:t>
      </w:r>
      <w:r w:rsidRPr="004F09CA">
        <w:rPr>
          <w:rStyle w:val="Appelnotedebasdep"/>
          <w:rFonts w:ascii="Times New Roman" w:hAnsi="Times New Roman" w:cs="Times New Roman"/>
        </w:rPr>
        <w:footnoteReference w:id="28"/>
      </w:r>
      <w:r w:rsidRPr="004F09CA">
        <w:rPr>
          <w:rFonts w:ascii="Times New Roman" w:hAnsi="Times New Roman" w:cs="Times New Roman"/>
          <w:lang w:val="fr-FR"/>
        </w:rPr>
        <w:t> » Tout bien pesé, ce projet de profession de foi, même s’il maintient encore la définition religieuse du communisme par la communauté des biens, marque déjà une certaine rupture avec le communisme religieux des années antérieures, en ce qu’il historicise la condition du prolétariat dont il fait dépendre la possibilité même de l’instauration du communisme. Par là il historicise déjà, fut-ce indirectement, le communisme lui-même, même s’il n’en tire pas encore toutes les conséquences.</w:t>
      </w:r>
    </w:p>
    <w:p w:rsidR="0080035C" w:rsidRPr="004F09CA" w:rsidRDefault="0080035C" w:rsidP="006277A2">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Les </w:t>
      </w:r>
      <w:r w:rsidR="002A4A22" w:rsidRPr="004F09CA">
        <w:rPr>
          <w:rFonts w:ascii="Times New Roman" w:hAnsi="Times New Roman" w:cs="Times New Roman"/>
          <w:b/>
          <w:lang w:val="fr-FR"/>
        </w:rPr>
        <w:t>« </w:t>
      </w:r>
      <w:r w:rsidRPr="004F09CA">
        <w:rPr>
          <w:rFonts w:ascii="Times New Roman" w:hAnsi="Times New Roman" w:cs="Times New Roman"/>
          <w:b/>
          <w:lang w:val="fr-FR"/>
        </w:rPr>
        <w:t>Principes du communisme</w:t>
      </w:r>
      <w:r w:rsidR="002A4A22" w:rsidRPr="004F09CA">
        <w:rPr>
          <w:rFonts w:ascii="Times New Roman" w:hAnsi="Times New Roman" w:cs="Times New Roman"/>
          <w:b/>
          <w:lang w:val="fr-FR"/>
        </w:rPr>
        <w:t> »</w:t>
      </w:r>
    </w:p>
    <w:p w:rsidR="00DF6F31"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lastRenderedPageBreak/>
        <w:t xml:space="preserve">Cette historicisation est menée à bien, de façon cette fois tout à fait explicite, dans le texte élaboré par Engels sous le titre de </w:t>
      </w:r>
      <w:r w:rsidRPr="004F09CA">
        <w:rPr>
          <w:rFonts w:ascii="Times New Roman" w:hAnsi="Times New Roman" w:cs="Times New Roman"/>
          <w:i/>
          <w:lang w:val="fr-FR"/>
        </w:rPr>
        <w:t>Principes du communisme</w:t>
      </w:r>
      <w:r w:rsidRPr="004F09CA">
        <w:rPr>
          <w:rFonts w:ascii="Times New Roman" w:hAnsi="Times New Roman" w:cs="Times New Roman"/>
          <w:lang w:val="fr-FR"/>
        </w:rPr>
        <w:t xml:space="preserve"> écrit</w:t>
      </w:r>
      <w:r w:rsidR="008323A4" w:rsidRPr="004F09CA">
        <w:rPr>
          <w:rFonts w:ascii="Times New Roman" w:hAnsi="Times New Roman" w:cs="Times New Roman"/>
          <w:lang w:val="fr-FR"/>
        </w:rPr>
        <w:t xml:space="preserve"> fin octobre-novembre 1847,</w:t>
      </w:r>
      <w:r w:rsidRPr="004F09CA">
        <w:rPr>
          <w:rFonts w:ascii="Times New Roman" w:hAnsi="Times New Roman" w:cs="Times New Roman"/>
          <w:lang w:val="fr-FR"/>
        </w:rPr>
        <w:t xml:space="preserve"> juste avant l’ouverture du deuxième con</w:t>
      </w:r>
      <w:r w:rsidR="008323A4" w:rsidRPr="004F09CA">
        <w:rPr>
          <w:rFonts w:ascii="Times New Roman" w:hAnsi="Times New Roman" w:cs="Times New Roman"/>
          <w:lang w:val="fr-FR"/>
        </w:rPr>
        <w:t>grès de la Ligue</w:t>
      </w:r>
      <w:r w:rsidRPr="004F09CA">
        <w:rPr>
          <w:rFonts w:ascii="Times New Roman" w:hAnsi="Times New Roman" w:cs="Times New Roman"/>
          <w:lang w:val="fr-FR"/>
        </w:rPr>
        <w:t>. Formellement ce document emprunte encore à la présentation propre au catéchisme. Cependant, comme le remarque Jonathan Sperber : « Le texte d’Engels posait vingt-cinq questions, chacune avec sa propre réponse,  mais dès la question 4, les réponses devenaient très longues et ne ressemblaient plus du tout à du catéchisme. </w:t>
      </w:r>
      <w:r w:rsidRPr="004F09CA">
        <w:rPr>
          <w:rStyle w:val="Appelnotedebasdep"/>
          <w:rFonts w:ascii="Times New Roman" w:hAnsi="Times New Roman" w:cs="Times New Roman"/>
        </w:rPr>
        <w:footnoteReference w:id="29"/>
      </w:r>
      <w:r w:rsidRPr="004F09CA">
        <w:rPr>
          <w:rFonts w:ascii="Times New Roman" w:hAnsi="Times New Roman" w:cs="Times New Roman"/>
          <w:lang w:val="fr-FR"/>
        </w:rPr>
        <w:t>» En fait, dès la première question : « Qu’est-ce que le communisme ? », on prend la mesure du changement intervenu relativement au projet précédent : au lieu de reconduire à la formule de la communauté des biens à partir d’une interrogation préalable sur le « but » des communistes, la réponse affirme abruptement que « le communisme est la théorie des conditions de la libération du prolétariat », introduisant la référence au prolétariat au tout début de l’exposé alors qu’il fallait attendre la réponse à la question 6 du projet de juin pour qu’apparaisse la première mention du prolétariat. Tout de suite après, la réponse à la question 2 définit le prolétariat lui-même comme « la classe travailleuse du dix-neuvième siècle »</w:t>
      </w:r>
      <w:r w:rsidRPr="004F09CA">
        <w:rPr>
          <w:rStyle w:val="Appelnotedebasdep"/>
          <w:rFonts w:ascii="Times New Roman" w:hAnsi="Times New Roman" w:cs="Times New Roman"/>
        </w:rPr>
        <w:footnoteReference w:id="30"/>
      </w:r>
      <w:r w:rsidRPr="004F09CA">
        <w:rPr>
          <w:rFonts w:ascii="Times New Roman" w:hAnsi="Times New Roman" w:cs="Times New Roman"/>
          <w:lang w:val="fr-FR"/>
        </w:rPr>
        <w:t xml:space="preserve">, rapportant directement sa naissance à des conditions historiques qui sont spécifiées dans la longue réponse à la question 4. Le seul fait de partir de telles « conditions » et non d’un « but » abstraitement défini est à lui seul révélateur de la nouvelle logique qui doit présider à la progression systématique des questions. On remarque ainsi que les questions 7 (« Qu’est-ce que le prolétariat ? »), 8 (« Il n’y a donc pas toujours eu des prolétaires ? »), et 9 (« Comment est né le prolétariat ? ») du </w:t>
      </w:r>
      <w:r w:rsidRPr="004F09CA">
        <w:rPr>
          <w:rFonts w:ascii="Times New Roman" w:hAnsi="Times New Roman" w:cs="Times New Roman"/>
          <w:i/>
          <w:lang w:val="fr-FR"/>
        </w:rPr>
        <w:t>Projet de profession de foi</w:t>
      </w:r>
      <w:r w:rsidRPr="004F09CA">
        <w:rPr>
          <w:rFonts w:ascii="Times New Roman" w:hAnsi="Times New Roman" w:cs="Times New Roman"/>
          <w:lang w:val="fr-FR"/>
        </w:rPr>
        <w:t xml:space="preserve"> sont amenées par la réponse à la question 1 et viennent maintenant en tête de l’exposé (questions 2, 3, 4 des </w:t>
      </w:r>
      <w:r w:rsidRPr="004F09CA">
        <w:rPr>
          <w:rFonts w:ascii="Times New Roman" w:hAnsi="Times New Roman" w:cs="Times New Roman"/>
          <w:i/>
          <w:lang w:val="fr-FR"/>
        </w:rPr>
        <w:t>Principes</w:t>
      </w:r>
      <w:r w:rsidRPr="004F09CA">
        <w:rPr>
          <w:rFonts w:ascii="Times New Roman" w:hAnsi="Times New Roman" w:cs="Times New Roman"/>
          <w:lang w:val="fr-FR"/>
        </w:rPr>
        <w:t>). On a ensuite un groupe de questions qui reprennent quasiment les formulations de questions figurant déjà dans le projet de juin 1847 : « En quoi le prolétaire se distingue-t-il de l’esclave ? » (</w:t>
      </w:r>
      <w:r w:rsidR="005E2552" w:rsidRPr="004F09CA">
        <w:rPr>
          <w:rFonts w:ascii="Times New Roman" w:hAnsi="Times New Roman" w:cs="Times New Roman"/>
          <w:lang w:val="fr-FR"/>
        </w:rPr>
        <w:t>Question</w:t>
      </w:r>
      <w:r w:rsidRPr="004F09CA">
        <w:rPr>
          <w:rFonts w:ascii="Times New Roman" w:hAnsi="Times New Roman" w:cs="Times New Roman"/>
          <w:lang w:val="fr-FR"/>
        </w:rPr>
        <w:t xml:space="preserve"> 7 reprenant la question 10 du projet), « En quoi le prolétaire se distingue-t-il du serf ? » (</w:t>
      </w:r>
      <w:r w:rsidR="005E2552" w:rsidRPr="004F09CA">
        <w:rPr>
          <w:rFonts w:ascii="Times New Roman" w:hAnsi="Times New Roman" w:cs="Times New Roman"/>
          <w:lang w:val="fr-FR"/>
        </w:rPr>
        <w:t>Question</w:t>
      </w:r>
      <w:r w:rsidRPr="004F09CA">
        <w:rPr>
          <w:rFonts w:ascii="Times New Roman" w:hAnsi="Times New Roman" w:cs="Times New Roman"/>
          <w:lang w:val="fr-FR"/>
        </w:rPr>
        <w:t xml:space="preserve"> 8 reprenant la question 11 du projet), « En quoi le prolétaire se distingue-t-il de l’artisan ? » (</w:t>
      </w:r>
      <w:r w:rsidR="005E2552" w:rsidRPr="004F09CA">
        <w:rPr>
          <w:rFonts w:ascii="Times New Roman" w:hAnsi="Times New Roman" w:cs="Times New Roman"/>
          <w:lang w:val="fr-FR"/>
        </w:rPr>
        <w:t>Question</w:t>
      </w:r>
      <w:r w:rsidRPr="004F09CA">
        <w:rPr>
          <w:rFonts w:ascii="Times New Roman" w:hAnsi="Times New Roman" w:cs="Times New Roman"/>
          <w:lang w:val="fr-FR"/>
        </w:rPr>
        <w:t xml:space="preserve"> 9 reprenant la question 12 du projet, même si la réponse manque dans le texte d’Engels). La question 10 : « En quoi le prolétaire se distingue-t-il du travailleur des manufactures ? », qui ne figurait pas dans le projet de profession de foi, a pour fonction de circonscrire davantage encore la condition singulière du prolétaire moderne en soulignant par contraste la perte de toute possession qui caractérise ce dernier. Les questions 10 (« Quelles furent les conséquences les </w:t>
      </w:r>
      <w:r w:rsidRPr="004F09CA">
        <w:rPr>
          <w:rFonts w:ascii="Times New Roman" w:hAnsi="Times New Roman" w:cs="Times New Roman"/>
          <w:lang w:val="fr-FR"/>
        </w:rPr>
        <w:lastRenderedPageBreak/>
        <w:t>plus proches de la révolution industrielle et de la séparation de la société en bourgeois et prolétaires ? »), 11 (« Quelles furent les conséquences ultérieures de la révolution industrielle ? »), 12 (« Que résulte-t-il de ces crises commerciales se répétant régulièrement ? »), lesquelles reçoivent des réponses longues et détaillées, se situent toutes sur le nouveau terrain économique et social conquis contre le communisme moral et religieux. La seule mention qui subsiste de la communauté des biens se trouve dans la réponse à la question 14 (« De quelle sorte devra être le nouvel ordre social ? ») et elle vaut la peine d’être restituée telle quelle tant elle est révélatrice du changement de perspective : la propriété privée devra être abolie et sera remplacée « par l’usage commun de tous les instruments de production et le partage de tous les produits selon un accord commun ou la soi-disant communauté des biens (</w:t>
      </w:r>
      <w:r w:rsidRPr="004F09CA">
        <w:rPr>
          <w:rFonts w:ascii="Times New Roman" w:hAnsi="Times New Roman" w:cs="Times New Roman"/>
          <w:i/>
          <w:lang w:val="fr-FR"/>
        </w:rPr>
        <w:t xml:space="preserve">die </w:t>
      </w:r>
      <w:proofErr w:type="spellStart"/>
      <w:r w:rsidRPr="004F09CA">
        <w:rPr>
          <w:rFonts w:ascii="Times New Roman" w:hAnsi="Times New Roman" w:cs="Times New Roman"/>
          <w:i/>
          <w:lang w:val="fr-FR"/>
        </w:rPr>
        <w:t>sogenannte</w:t>
      </w:r>
      <w:proofErr w:type="spellEnd"/>
      <w:r w:rsidRPr="004F09CA">
        <w:rPr>
          <w:rFonts w:ascii="Times New Roman" w:hAnsi="Times New Roman" w:cs="Times New Roman"/>
          <w:i/>
          <w:lang w:val="fr-FR"/>
        </w:rPr>
        <w:t xml:space="preserve"> </w:t>
      </w:r>
      <w:proofErr w:type="spellStart"/>
      <w:r w:rsidRPr="004F09CA">
        <w:rPr>
          <w:rFonts w:ascii="Times New Roman" w:hAnsi="Times New Roman" w:cs="Times New Roman"/>
          <w:i/>
          <w:lang w:val="fr-FR"/>
        </w:rPr>
        <w:t>Gütergemeinschaft</w:t>
      </w:r>
      <w:proofErr w:type="spellEnd"/>
      <w:r w:rsidRPr="004F09CA">
        <w:rPr>
          <w:rFonts w:ascii="Times New Roman" w:hAnsi="Times New Roman" w:cs="Times New Roman"/>
          <w:lang w:val="fr-FR"/>
        </w:rPr>
        <w:t>) ». En quelques mots, la vieille définition du communisme est reléguée ici au rang d’un aspect de l’organisation sociale de l’avenir, celui de répartition des produits en vue de la consommation, au lieu de se présenter comme le principe qui fera descendre le ciel sur cette terre. Fort logiquement la question 15 (« L’abolition de la propriété privée n’était donc pas possible plus tôt ? ») reprend à nouveaux frais la question de la « possibilité » formulée au 13. du projet (« Vous ne croyez donc pas que la Communauté des biens a toujours été possible ? »), tout en remplaçant la communauté des biens par l’abolition de la propriété privée et en faisant encore plus explicitement du développement des forces productives par la grande industrie la condition de possibilité de cette abolition. Les réponses aux questions 16 (« La suppression de la propriété privée sera-t-elle possible par des moyens pacifiques ? ») et 17 («  L’abolition de la propriété privée sera-t-elle possible d’un seul coup ? ») empruntent largement aux réponses apportées par le projet aux questions 14 (« Si vous voulez préparer la Communauté des biens par l’instruction et l’union du prolétariat, vous rejetez donc la révolution ? »)  et 15 (« Voulez-vous introduire d’un seul coup la communauté des biens ? »), à cette différence près que cette fois-ci la responsabilité de la révolution qui approche retombe par avance sur les adversaires des communistes qui travaillent de toute leur force à sa venue en réprimant violemment le développement du prolétariat. La question 21 (« Quelle influence l’ordre social communiste exercera-t-il sur la famille ? ») remplace la question 20 du projet sur la « Communauté des femmes ». Juste en dessous des questions 22 (« Comment l’organisation communiste se comportera-t-elle à l’égard des nationalités existantes ? ») et 23 (« Comment se comporteront-ils à l’égard des religions existantes ? ») Engels écrit seulement le mot « reste » (</w:t>
      </w:r>
      <w:proofErr w:type="spellStart"/>
      <w:r w:rsidRPr="004F09CA">
        <w:rPr>
          <w:rFonts w:ascii="Times New Roman" w:hAnsi="Times New Roman" w:cs="Times New Roman"/>
          <w:i/>
          <w:lang w:val="fr-FR"/>
        </w:rPr>
        <w:t>bleibt</w:t>
      </w:r>
      <w:proofErr w:type="spellEnd"/>
      <w:r w:rsidRPr="004F09CA">
        <w:rPr>
          <w:rFonts w:ascii="Times New Roman" w:hAnsi="Times New Roman" w:cs="Times New Roman"/>
          <w:lang w:val="fr-FR"/>
        </w:rPr>
        <w:t>), ce qui indique que les réponses doivent rester telles qu’elles avaient été formulées  dans le projet de juin pour les questions 21 (« Dans le communisme, les nationalités subsisteront-elles ?</w:t>
      </w:r>
      <w:r w:rsidR="005E2552" w:rsidRPr="004F09CA">
        <w:rPr>
          <w:rFonts w:ascii="Times New Roman" w:hAnsi="Times New Roman" w:cs="Times New Roman"/>
          <w:lang w:val="fr-FR"/>
        </w:rPr>
        <w:t> »</w:t>
      </w:r>
      <w:r w:rsidRPr="004F09CA">
        <w:rPr>
          <w:rFonts w:ascii="Times New Roman" w:hAnsi="Times New Roman" w:cs="Times New Roman"/>
          <w:lang w:val="fr-FR"/>
        </w:rPr>
        <w:t xml:space="preserve">) </w:t>
      </w:r>
      <w:r w:rsidRPr="004F09CA">
        <w:rPr>
          <w:rFonts w:ascii="Times New Roman" w:hAnsi="Times New Roman" w:cs="Times New Roman"/>
          <w:lang w:val="fr-FR"/>
        </w:rPr>
        <w:lastRenderedPageBreak/>
        <w:t xml:space="preserve">et 22 (« Les communistes rejettent-ils les religions existantes ? »). Viennent enfin deux questions qui ne figuraient pas du tout dans le projet initial. Tout d’abord, la question 24 : « Comment les communistes se distinguent-ils des socialistes ? » dont le traitement donne lieu à une différenciation des socialistes en trois grandes classes : les socialistes réactionnaires, les socialistes bourgeois, les socialistes démocratiques. On discerne sans difficulté dans cette réponse l’esquisse de ce qui deviendra dans le texte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la section III intitulée « Littérature socialiste et communiste » av</w:t>
      </w:r>
      <w:r w:rsidR="005E2552" w:rsidRPr="004F09CA">
        <w:rPr>
          <w:rFonts w:ascii="Times New Roman" w:hAnsi="Times New Roman" w:cs="Times New Roman"/>
          <w:lang w:val="fr-FR"/>
        </w:rPr>
        <w:t>ec sa tripartition fameuse : l</w:t>
      </w:r>
      <w:r w:rsidRPr="004F09CA">
        <w:rPr>
          <w:rFonts w:ascii="Times New Roman" w:hAnsi="Times New Roman" w:cs="Times New Roman"/>
          <w:lang w:val="fr-FR"/>
        </w:rPr>
        <w:t>e</w:t>
      </w:r>
      <w:r w:rsidR="005E2552" w:rsidRPr="004F09CA">
        <w:rPr>
          <w:rFonts w:ascii="Times New Roman" w:hAnsi="Times New Roman" w:cs="Times New Roman"/>
          <w:lang w:val="fr-FR"/>
        </w:rPr>
        <w:t> « socialisme réactionnaire », l</w:t>
      </w:r>
      <w:r w:rsidRPr="004F09CA">
        <w:rPr>
          <w:rFonts w:ascii="Times New Roman" w:hAnsi="Times New Roman" w:cs="Times New Roman"/>
          <w:lang w:val="fr-FR"/>
        </w:rPr>
        <w:t xml:space="preserve">e </w:t>
      </w:r>
      <w:r w:rsidR="005E2552" w:rsidRPr="004F09CA">
        <w:rPr>
          <w:rFonts w:ascii="Times New Roman" w:hAnsi="Times New Roman" w:cs="Times New Roman"/>
          <w:lang w:val="fr-FR"/>
        </w:rPr>
        <w:t>« </w:t>
      </w:r>
      <w:r w:rsidRPr="004F09CA">
        <w:rPr>
          <w:rFonts w:ascii="Times New Roman" w:hAnsi="Times New Roman" w:cs="Times New Roman"/>
          <w:lang w:val="fr-FR"/>
        </w:rPr>
        <w:t>socialisme co</w:t>
      </w:r>
      <w:r w:rsidR="005E2552" w:rsidRPr="004F09CA">
        <w:rPr>
          <w:rFonts w:ascii="Times New Roman" w:hAnsi="Times New Roman" w:cs="Times New Roman"/>
          <w:lang w:val="fr-FR"/>
        </w:rPr>
        <w:t>nservateur ou bourgeois », l</w:t>
      </w:r>
      <w:r w:rsidRPr="004F09CA">
        <w:rPr>
          <w:rFonts w:ascii="Times New Roman" w:hAnsi="Times New Roman" w:cs="Times New Roman"/>
          <w:lang w:val="fr-FR"/>
        </w:rPr>
        <w:t xml:space="preserve">e </w:t>
      </w:r>
      <w:r w:rsidR="005E2552" w:rsidRPr="004F09CA">
        <w:rPr>
          <w:rFonts w:ascii="Times New Roman" w:hAnsi="Times New Roman" w:cs="Times New Roman"/>
          <w:lang w:val="fr-FR"/>
        </w:rPr>
        <w:t>« </w:t>
      </w:r>
      <w:r w:rsidRPr="004F09CA">
        <w:rPr>
          <w:rFonts w:ascii="Times New Roman" w:hAnsi="Times New Roman" w:cs="Times New Roman"/>
          <w:lang w:val="fr-FR"/>
        </w:rPr>
        <w:t>socialisme et le communisme critiques et utopiques »</w:t>
      </w:r>
      <w:r w:rsidRPr="004F09CA">
        <w:rPr>
          <w:rStyle w:val="Appelnotedebasdep"/>
          <w:rFonts w:ascii="Times New Roman" w:hAnsi="Times New Roman" w:cs="Times New Roman"/>
        </w:rPr>
        <w:footnoteReference w:id="31"/>
      </w:r>
      <w:r w:rsidRPr="004F09CA">
        <w:rPr>
          <w:rFonts w:ascii="Times New Roman" w:hAnsi="Times New Roman" w:cs="Times New Roman"/>
          <w:lang w:val="fr-FR"/>
        </w:rPr>
        <w:t xml:space="preserve">. Enfin, la dernière question, la question 25 : « Comment les communistes se comportent-ils à l’égard du reste des partis politiques de notre époque ? ». La réponse à cette question sera reprise et développée dans la section IV intitulée « Position des communistes à l’égard des divers partis d’opposition ». </w:t>
      </w:r>
    </w:p>
    <w:p w:rsidR="00476D53" w:rsidRPr="004F09CA" w:rsidRDefault="006277A2" w:rsidP="006277A2">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On le voit à présent, le texte des </w:t>
      </w:r>
      <w:r w:rsidRPr="004F09CA">
        <w:rPr>
          <w:rFonts w:ascii="Times New Roman" w:hAnsi="Times New Roman" w:cs="Times New Roman"/>
          <w:i/>
          <w:lang w:val="fr-FR"/>
        </w:rPr>
        <w:t>Principes</w:t>
      </w:r>
      <w:r w:rsidRPr="004F09CA">
        <w:rPr>
          <w:rFonts w:ascii="Times New Roman" w:hAnsi="Times New Roman" w:cs="Times New Roman"/>
          <w:lang w:val="fr-FR"/>
        </w:rPr>
        <w:t xml:space="preserve"> fait littéralement éclater la forme du catéchisme en imposant un développement disproportionné de certaines réponses aux dépens des autres, précisément celles qui mobilisent une ample matière historique de moins en moins compatible avec la contrainte d’une alternance très rapide de questions brèves énoncées sur un ton personnel et de réponses visant un effet immédiat de persuasion.</w:t>
      </w:r>
      <w:r w:rsidR="00747D5A" w:rsidRPr="004F09CA">
        <w:rPr>
          <w:rFonts w:ascii="Times New Roman" w:hAnsi="Times New Roman" w:cs="Times New Roman"/>
          <w:lang w:val="fr-FR"/>
        </w:rPr>
        <w:t xml:space="preserve"> Le mardi soir 24 novembre, </w:t>
      </w:r>
      <w:r w:rsidRPr="004F09CA">
        <w:rPr>
          <w:rFonts w:ascii="Times New Roman" w:hAnsi="Times New Roman" w:cs="Times New Roman"/>
          <w:lang w:val="fr-FR"/>
        </w:rPr>
        <w:t xml:space="preserve"> quelques jo</w:t>
      </w:r>
      <w:r w:rsidR="00747D5A" w:rsidRPr="004F09CA">
        <w:rPr>
          <w:rFonts w:ascii="Times New Roman" w:hAnsi="Times New Roman" w:cs="Times New Roman"/>
          <w:lang w:val="fr-FR"/>
        </w:rPr>
        <w:t>urs avant le</w:t>
      </w:r>
      <w:r w:rsidRPr="004F09CA">
        <w:rPr>
          <w:rFonts w:ascii="Times New Roman" w:hAnsi="Times New Roman" w:cs="Times New Roman"/>
          <w:lang w:val="fr-FR"/>
        </w:rPr>
        <w:t xml:space="preserve"> début du deuxième con</w:t>
      </w:r>
      <w:r w:rsidR="00747D5A" w:rsidRPr="004F09CA">
        <w:rPr>
          <w:rFonts w:ascii="Times New Roman" w:hAnsi="Times New Roman" w:cs="Times New Roman"/>
          <w:lang w:val="fr-FR"/>
        </w:rPr>
        <w:t>grès de la Ligue</w:t>
      </w:r>
      <w:r w:rsidRPr="004F09CA">
        <w:rPr>
          <w:rFonts w:ascii="Times New Roman" w:hAnsi="Times New Roman" w:cs="Times New Roman"/>
          <w:lang w:val="fr-FR"/>
        </w:rPr>
        <w:t xml:space="preserve">, mais après avoir rédigé le texte des </w:t>
      </w:r>
      <w:r w:rsidRPr="004F09CA">
        <w:rPr>
          <w:rFonts w:ascii="Times New Roman" w:hAnsi="Times New Roman" w:cs="Times New Roman"/>
          <w:i/>
          <w:lang w:val="fr-FR"/>
        </w:rPr>
        <w:t>Principes</w:t>
      </w:r>
      <w:r w:rsidRPr="004F09CA">
        <w:rPr>
          <w:rFonts w:ascii="Times New Roman" w:hAnsi="Times New Roman" w:cs="Times New Roman"/>
          <w:lang w:val="fr-FR"/>
        </w:rPr>
        <w:t xml:space="preserve">, Engels adresse à Marx une lettre dont on ne saurait trop souligner l’importance. Elle motive en effet la proposition de changer le titre du projet soumis à la discussion du congrès non par des considérations de pure forme, mais bien par la spécificité de son contenu et par la nécessité d’une adéquation entre ce contenu et la forme d’exposition : « Réfléchis donc un peu à la profession de foi. Je crois qu’il est préférable d’abandonner la forme du catéchisme et d’intituler cette brochure : </w:t>
      </w:r>
      <w:r w:rsidRPr="004F09CA">
        <w:rPr>
          <w:rFonts w:ascii="Times New Roman" w:hAnsi="Times New Roman" w:cs="Times New Roman"/>
          <w:i/>
          <w:lang w:val="fr-FR"/>
        </w:rPr>
        <w:t>Manifeste communiste</w:t>
      </w:r>
      <w:r w:rsidRPr="004F09CA">
        <w:rPr>
          <w:rFonts w:ascii="Times New Roman" w:hAnsi="Times New Roman" w:cs="Times New Roman"/>
          <w:lang w:val="fr-FR"/>
        </w:rPr>
        <w:t xml:space="preserve">. </w:t>
      </w:r>
      <w:r w:rsidRPr="004F09CA">
        <w:rPr>
          <w:rFonts w:ascii="Times New Roman" w:hAnsi="Times New Roman" w:cs="Times New Roman"/>
          <w:i/>
          <w:lang w:val="fr-FR"/>
        </w:rPr>
        <w:t>Comme il nous y faut parler plus ou moins d’histoire</w:t>
      </w:r>
      <w:r w:rsidRPr="004F09CA">
        <w:rPr>
          <w:rFonts w:ascii="Times New Roman" w:hAnsi="Times New Roman" w:cs="Times New Roman"/>
          <w:lang w:val="fr-FR"/>
        </w:rPr>
        <w:t>, la forme actuelle ne convient pas. </w:t>
      </w:r>
      <w:r w:rsidRPr="004F09CA">
        <w:rPr>
          <w:rStyle w:val="Appelnotedebasdep"/>
          <w:rFonts w:ascii="Times New Roman" w:hAnsi="Times New Roman" w:cs="Times New Roman"/>
        </w:rPr>
        <w:footnoteReference w:id="32"/>
      </w:r>
      <w:r w:rsidRPr="004F09CA">
        <w:rPr>
          <w:rFonts w:ascii="Times New Roman" w:hAnsi="Times New Roman" w:cs="Times New Roman"/>
          <w:lang w:val="fr-FR"/>
        </w:rPr>
        <w:t xml:space="preserve">» L’essentiel est dans cette indication allusive au caractère historique du contenu du projet directement élaboré par Engels : en effet, si ce projet rompt pratiquement dès la question 4 avec la forme habituelle du catéchisme, c’est en ce qu’il apporte des réponses historiques à des questions historiques, ce qui contribue pour une large part à expliquer la longueur des réponses. On mesure ainsi à quel point le fait de commencer directement par deux définitions, celle du communisme et celle du </w:t>
      </w:r>
      <w:r w:rsidRPr="004F09CA">
        <w:rPr>
          <w:rFonts w:ascii="Times New Roman" w:hAnsi="Times New Roman" w:cs="Times New Roman"/>
          <w:lang w:val="fr-FR"/>
        </w:rPr>
        <w:lastRenderedPageBreak/>
        <w:t>prolétariat, la seconde étant impliquée par la première, permettait de faire l’économie des six premières questions du projet de juin 1847 et faisait dépendre toute la cohérence du document de questions qui appellent des réponses historiques et non plus humanitaires ou philanthropiques, comme c’était le cas auparavant. Dans la même lettre Engels souligne l’importance de ce commencement : « Je commence ainsi : Qu’est-ce que le communisme et tout de suite après le prolétariat – origine, différence avec les ouvriers d’autrefois, développement de l’opposition entre la bourgeoisie et le prolétariat, crises, conséquences qu’on doit en tirer. </w:t>
      </w:r>
      <w:r w:rsidRPr="004F09CA">
        <w:rPr>
          <w:rStyle w:val="Appelnotedebasdep"/>
          <w:rFonts w:ascii="Times New Roman" w:hAnsi="Times New Roman" w:cs="Times New Roman"/>
        </w:rPr>
        <w:footnoteReference w:id="33"/>
      </w:r>
      <w:r w:rsidRPr="004F09CA">
        <w:rPr>
          <w:rFonts w:ascii="Times New Roman" w:hAnsi="Times New Roman" w:cs="Times New Roman"/>
          <w:lang w:val="fr-FR"/>
        </w:rPr>
        <w:t xml:space="preserve">» C’est précisément cette dimension historique qui allait occuper une place déterminante dans le texte définitif du </w:t>
      </w:r>
      <w:r w:rsidRPr="004F09CA">
        <w:rPr>
          <w:rFonts w:ascii="Times New Roman" w:hAnsi="Times New Roman" w:cs="Times New Roman"/>
          <w:i/>
          <w:lang w:val="fr-FR"/>
        </w:rPr>
        <w:t>Manifeste</w:t>
      </w:r>
      <w:r w:rsidRPr="004F09CA">
        <w:rPr>
          <w:rFonts w:ascii="Times New Roman" w:hAnsi="Times New Roman" w:cs="Times New Roman"/>
          <w:lang w:val="fr-FR"/>
        </w:rPr>
        <w:t xml:space="preserve"> tel que nous le connaissons, comme on peut s’en apercevoir aisément à la lecture de la  section I « Bourgeois et prolétaires » : dès son ouverture elle inscrit l’historicité du communisme dans le cours de l’histoire universelle. En fin de compte, il apparaît que l’</w:t>
      </w:r>
      <w:r w:rsidR="007A0B68" w:rsidRPr="004F09CA">
        <w:rPr>
          <w:rFonts w:ascii="Times New Roman" w:hAnsi="Times New Roman" w:cs="Times New Roman"/>
          <w:lang w:val="fr-FR"/>
        </w:rPr>
        <w:t xml:space="preserve">adoption de la forme manifeste </w:t>
      </w:r>
      <w:r w:rsidRPr="004F09CA">
        <w:rPr>
          <w:rFonts w:ascii="Times New Roman" w:hAnsi="Times New Roman" w:cs="Times New Roman"/>
          <w:lang w:val="fr-FR"/>
        </w:rPr>
        <w:t xml:space="preserve">ne fait jamais que découler d’une </w:t>
      </w:r>
      <w:r w:rsidRPr="004F09CA">
        <w:rPr>
          <w:rFonts w:ascii="Times New Roman" w:hAnsi="Times New Roman" w:cs="Times New Roman"/>
          <w:i/>
          <w:lang w:val="fr-FR"/>
        </w:rPr>
        <w:t>historicisation du communisme</w:t>
      </w:r>
      <w:r w:rsidRPr="004F09CA">
        <w:rPr>
          <w:rFonts w:ascii="Times New Roman" w:hAnsi="Times New Roman" w:cs="Times New Roman"/>
          <w:lang w:val="fr-FR"/>
        </w:rPr>
        <w:t xml:space="preserve"> toujours plus poussée d’une rédaction à l’autre</w:t>
      </w:r>
      <w:r w:rsidR="00DF6F31" w:rsidRPr="004F09CA">
        <w:rPr>
          <w:rFonts w:ascii="Times New Roman" w:hAnsi="Times New Roman" w:cs="Times New Roman"/>
          <w:lang w:val="fr-FR"/>
        </w:rPr>
        <w:t>,</w:t>
      </w:r>
      <w:r w:rsidRPr="004F09CA">
        <w:rPr>
          <w:rFonts w:ascii="Times New Roman" w:hAnsi="Times New Roman" w:cs="Times New Roman"/>
          <w:lang w:val="fr-FR"/>
        </w:rPr>
        <w:t> </w:t>
      </w:r>
      <w:r w:rsidR="00202A10" w:rsidRPr="004F09CA">
        <w:rPr>
          <w:rFonts w:ascii="Times New Roman" w:hAnsi="Times New Roman" w:cs="Times New Roman"/>
          <w:lang w:val="fr-FR"/>
        </w:rPr>
        <w:t xml:space="preserve">de juin à </w:t>
      </w:r>
      <w:r w:rsidRPr="004F09CA">
        <w:rPr>
          <w:rFonts w:ascii="Times New Roman" w:hAnsi="Times New Roman" w:cs="Times New Roman"/>
          <w:lang w:val="fr-FR"/>
        </w:rPr>
        <w:t>octobre-novembre 1847</w:t>
      </w:r>
      <w:r w:rsidR="00202A10" w:rsidRPr="004F09CA">
        <w:rPr>
          <w:rFonts w:ascii="Times New Roman" w:hAnsi="Times New Roman" w:cs="Times New Roman"/>
          <w:lang w:val="fr-FR"/>
        </w:rPr>
        <w:t>, puis de novembre 1847 à janvier 1848</w:t>
      </w:r>
      <w:r w:rsidRPr="004F09CA">
        <w:rPr>
          <w:rFonts w:ascii="Times New Roman" w:hAnsi="Times New Roman" w:cs="Times New Roman"/>
          <w:lang w:val="fr-FR"/>
        </w:rPr>
        <w:t xml:space="preserve">. C’est en dernière analyse la redéfinition liminaire du communisme qui finira par retentir sur toute l’organisation du texte en déterminant l’abandon définitif de la forme du catéchisme. </w:t>
      </w:r>
    </w:p>
    <w:p w:rsidR="006277A2" w:rsidRPr="004F09CA" w:rsidRDefault="006277A2" w:rsidP="006277A2">
      <w:pPr>
        <w:spacing w:line="360" w:lineRule="auto"/>
        <w:jc w:val="both"/>
        <w:rPr>
          <w:rFonts w:ascii="Times New Roman" w:hAnsi="Times New Roman" w:cs="Times New Roman"/>
          <w:b/>
          <w:lang w:val="fr-FR"/>
        </w:rPr>
      </w:pPr>
    </w:p>
    <w:p w:rsidR="00476D53" w:rsidRPr="004F09CA" w:rsidRDefault="00476D53" w:rsidP="00476D53">
      <w:pPr>
        <w:rPr>
          <w:rFonts w:ascii="Times New Roman" w:hAnsi="Times New Roman" w:cs="Times New Roman"/>
          <w:b/>
          <w:lang w:val="fr-FR"/>
        </w:rPr>
      </w:pPr>
      <w:r w:rsidRPr="004F09CA">
        <w:rPr>
          <w:rFonts w:ascii="Times New Roman" w:hAnsi="Times New Roman" w:cs="Times New Roman"/>
          <w:b/>
          <w:lang w:val="fr-FR"/>
        </w:rPr>
        <w:t xml:space="preserve">Deuxième partie : Le </w:t>
      </w:r>
      <w:r w:rsidRPr="004F09CA">
        <w:rPr>
          <w:rFonts w:ascii="Times New Roman" w:hAnsi="Times New Roman" w:cs="Times New Roman"/>
          <w:b/>
          <w:i/>
          <w:lang w:val="fr-FR"/>
        </w:rPr>
        <w:t xml:space="preserve">Manifeste </w:t>
      </w:r>
      <w:r w:rsidRPr="004F09CA">
        <w:rPr>
          <w:rFonts w:ascii="Times New Roman" w:hAnsi="Times New Roman" w:cs="Times New Roman"/>
          <w:b/>
          <w:lang w:val="fr-FR"/>
        </w:rPr>
        <w:t>et la stratégie du communisme</w:t>
      </w:r>
    </w:p>
    <w:p w:rsidR="006277A2" w:rsidRPr="004F09CA" w:rsidRDefault="006277A2" w:rsidP="006277A2">
      <w:pPr>
        <w:rPr>
          <w:rFonts w:ascii="Times New Roman" w:hAnsi="Times New Roman" w:cs="Times New Roman"/>
          <w:b/>
          <w:lang w:val="fr-FR"/>
        </w:rPr>
      </w:pPr>
    </w:p>
    <w:p w:rsidR="008A5C5C" w:rsidRPr="004F09CA" w:rsidRDefault="00372B34" w:rsidP="00B5066F">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Le </w:t>
      </w:r>
      <w:r w:rsidRPr="004F09CA">
        <w:rPr>
          <w:rFonts w:ascii="Times New Roman" w:hAnsi="Times New Roman" w:cs="Times New Roman"/>
          <w:b/>
          <w:i/>
          <w:lang w:val="fr-FR"/>
        </w:rPr>
        <w:t>Manifeste</w:t>
      </w:r>
      <w:r w:rsidR="005F5C0D" w:rsidRPr="004F09CA">
        <w:rPr>
          <w:rFonts w:ascii="Times New Roman" w:hAnsi="Times New Roman" w:cs="Times New Roman"/>
          <w:b/>
          <w:lang w:val="fr-FR"/>
        </w:rPr>
        <w:t xml:space="preserve"> et la</w:t>
      </w:r>
      <w:r w:rsidR="002C4922" w:rsidRPr="004F09CA">
        <w:rPr>
          <w:rFonts w:ascii="Times New Roman" w:hAnsi="Times New Roman" w:cs="Times New Roman"/>
          <w:b/>
          <w:lang w:val="fr-FR"/>
        </w:rPr>
        <w:t xml:space="preserve"> science de l’histoire</w:t>
      </w:r>
    </w:p>
    <w:p w:rsidR="00AF7705" w:rsidRPr="004F09CA" w:rsidRDefault="008A5C5C" w:rsidP="00B5066F">
      <w:pPr>
        <w:pStyle w:val="Corpsdetexte"/>
        <w:spacing w:line="360" w:lineRule="auto"/>
        <w:rPr>
          <w:rFonts w:ascii="Times New Roman" w:hAnsi="Times New Roman"/>
          <w:szCs w:val="24"/>
        </w:rPr>
      </w:pPr>
      <w:r w:rsidRPr="004F09CA">
        <w:rPr>
          <w:rFonts w:ascii="Times New Roman" w:hAnsi="Times New Roman"/>
          <w:szCs w:val="24"/>
        </w:rPr>
        <w:t xml:space="preserve">Le </w:t>
      </w:r>
      <w:r w:rsidRPr="004F09CA">
        <w:rPr>
          <w:rFonts w:ascii="Times New Roman" w:hAnsi="Times New Roman"/>
          <w:i/>
          <w:szCs w:val="24"/>
        </w:rPr>
        <w:t xml:space="preserve">Manifeste </w:t>
      </w:r>
      <w:r w:rsidR="007A5576" w:rsidRPr="004F09CA">
        <w:rPr>
          <w:rFonts w:ascii="Times New Roman" w:hAnsi="Times New Roman"/>
          <w:szCs w:val="24"/>
        </w:rPr>
        <w:t xml:space="preserve">se refuse à faire du communisme une affaire </w:t>
      </w:r>
      <w:r w:rsidRPr="004F09CA">
        <w:rPr>
          <w:rFonts w:ascii="Times New Roman" w:hAnsi="Times New Roman"/>
          <w:szCs w:val="24"/>
        </w:rPr>
        <w:t xml:space="preserve"> </w:t>
      </w:r>
      <w:r w:rsidR="007A5576" w:rsidRPr="004F09CA">
        <w:rPr>
          <w:rFonts w:ascii="Times New Roman" w:hAnsi="Times New Roman"/>
          <w:szCs w:val="24"/>
        </w:rPr>
        <w:t xml:space="preserve">de religion, de sentiment ou d’utopie. </w:t>
      </w:r>
      <w:r w:rsidR="000F620C" w:rsidRPr="004F09CA">
        <w:rPr>
          <w:rFonts w:ascii="Times New Roman" w:hAnsi="Times New Roman"/>
          <w:szCs w:val="24"/>
        </w:rPr>
        <w:t xml:space="preserve">Le </w:t>
      </w:r>
      <w:r w:rsidR="000F620C" w:rsidRPr="004F09CA">
        <w:rPr>
          <w:rFonts w:ascii="Times New Roman" w:hAnsi="Times New Roman"/>
          <w:i/>
          <w:szCs w:val="24"/>
        </w:rPr>
        <w:t xml:space="preserve">Manifeste </w:t>
      </w:r>
      <w:r w:rsidR="000F620C" w:rsidRPr="004F09CA">
        <w:rPr>
          <w:rFonts w:ascii="Times New Roman" w:hAnsi="Times New Roman"/>
          <w:szCs w:val="24"/>
        </w:rPr>
        <w:t>veut montrer</w:t>
      </w:r>
      <w:r w:rsidR="007A5576" w:rsidRPr="004F09CA">
        <w:rPr>
          <w:rFonts w:ascii="Times New Roman" w:hAnsi="Times New Roman"/>
          <w:szCs w:val="24"/>
        </w:rPr>
        <w:t>, par son développement</w:t>
      </w:r>
      <w:r w:rsidR="008363C7" w:rsidRPr="004F09CA">
        <w:rPr>
          <w:rFonts w:ascii="Times New Roman" w:hAnsi="Times New Roman"/>
          <w:szCs w:val="24"/>
        </w:rPr>
        <w:t xml:space="preserve"> même, et c’est ce qui en fait l</w:t>
      </w:r>
      <w:r w:rsidR="007A5576" w:rsidRPr="004F09CA">
        <w:rPr>
          <w:rFonts w:ascii="Times New Roman" w:hAnsi="Times New Roman"/>
          <w:szCs w:val="24"/>
        </w:rPr>
        <w:t>a force</w:t>
      </w:r>
      <w:r w:rsidR="008363C7" w:rsidRPr="004F09CA">
        <w:rPr>
          <w:rFonts w:ascii="Times New Roman" w:hAnsi="Times New Roman"/>
          <w:szCs w:val="24"/>
        </w:rPr>
        <w:t xml:space="preserve"> épique</w:t>
      </w:r>
      <w:r w:rsidR="007A5576" w:rsidRPr="004F09CA">
        <w:rPr>
          <w:rFonts w:ascii="Times New Roman" w:hAnsi="Times New Roman"/>
          <w:szCs w:val="24"/>
        </w:rPr>
        <w:t xml:space="preserve">, </w:t>
      </w:r>
      <w:r w:rsidR="000F620C" w:rsidRPr="004F09CA">
        <w:rPr>
          <w:rFonts w:ascii="Times New Roman" w:hAnsi="Times New Roman"/>
          <w:szCs w:val="24"/>
        </w:rPr>
        <w:t xml:space="preserve"> que le communisme s’identifie au mouvement historique en cours, </w:t>
      </w:r>
      <w:r w:rsidR="000F620C" w:rsidRPr="004F09CA">
        <w:rPr>
          <w:rFonts w:ascii="Times New Roman" w:hAnsi="Times New Roman"/>
          <w:i/>
          <w:szCs w:val="24"/>
        </w:rPr>
        <w:t>« le mouvement réel qui abolit l’ordre existant »</w:t>
      </w:r>
      <w:r w:rsidR="00AF7705" w:rsidRPr="004F09CA">
        <w:rPr>
          <w:rFonts w:ascii="Times New Roman" w:hAnsi="Times New Roman"/>
          <w:szCs w:val="24"/>
        </w:rPr>
        <w:t xml:space="preserve">, selon la formule célèbre de </w:t>
      </w:r>
      <w:r w:rsidR="00AF7705" w:rsidRPr="004F09CA">
        <w:rPr>
          <w:rFonts w:ascii="Times New Roman" w:hAnsi="Times New Roman"/>
          <w:i/>
          <w:szCs w:val="24"/>
        </w:rPr>
        <w:t xml:space="preserve">l’Idéologie allemande. </w:t>
      </w:r>
      <w:r w:rsidR="000F620C" w:rsidRPr="004F09CA">
        <w:rPr>
          <w:rFonts w:ascii="Times New Roman" w:hAnsi="Times New Roman"/>
          <w:szCs w:val="24"/>
        </w:rPr>
        <w:t xml:space="preserve"> D’où le tranchant des formules et le souffle qui le traverse. Il met en scène la </w:t>
      </w:r>
      <w:r w:rsidR="000F620C" w:rsidRPr="004F09CA">
        <w:rPr>
          <w:rFonts w:ascii="Times New Roman" w:hAnsi="Times New Roman"/>
          <w:i/>
          <w:szCs w:val="24"/>
        </w:rPr>
        <w:t>« révolution en permanence »</w:t>
      </w:r>
      <w:r w:rsidR="00305130" w:rsidRPr="004F09CA">
        <w:rPr>
          <w:rStyle w:val="Appelnotedebasdep"/>
          <w:rFonts w:ascii="Times New Roman" w:hAnsi="Times New Roman"/>
          <w:szCs w:val="24"/>
        </w:rPr>
        <w:footnoteReference w:id="34"/>
      </w:r>
      <w:r w:rsidR="000F620C" w:rsidRPr="004F09CA">
        <w:rPr>
          <w:rFonts w:ascii="Times New Roman" w:hAnsi="Times New Roman"/>
          <w:szCs w:val="24"/>
        </w:rPr>
        <w:t xml:space="preserve"> : la bourgeoisie a inauguré un bouleversement qui finira par la supprimer elle-même. </w:t>
      </w:r>
      <w:r w:rsidR="002C4922" w:rsidRPr="004F09CA">
        <w:rPr>
          <w:rFonts w:ascii="Times New Roman" w:hAnsi="Times New Roman"/>
          <w:szCs w:val="24"/>
        </w:rPr>
        <w:t xml:space="preserve">Et pour cela nul besoin de rêver la société future, il faut connaître le mouvement de l’histoire. </w:t>
      </w:r>
      <w:r w:rsidR="00AF7705" w:rsidRPr="004F09CA">
        <w:rPr>
          <w:rFonts w:ascii="Times New Roman" w:hAnsi="Times New Roman"/>
          <w:szCs w:val="24"/>
        </w:rPr>
        <w:t>En d’autres termes c’est le mouvement même du capitalisme industriel et la concentration des masses d’ouvriers qui constitue</w:t>
      </w:r>
      <w:r w:rsidR="008017CA" w:rsidRPr="004F09CA">
        <w:rPr>
          <w:rFonts w:ascii="Times New Roman" w:hAnsi="Times New Roman"/>
          <w:szCs w:val="24"/>
        </w:rPr>
        <w:t>nt</w:t>
      </w:r>
      <w:r w:rsidR="00AF7705" w:rsidRPr="004F09CA">
        <w:rPr>
          <w:rFonts w:ascii="Times New Roman" w:hAnsi="Times New Roman"/>
          <w:szCs w:val="24"/>
        </w:rPr>
        <w:t xml:space="preserve"> les conditions réelles du </w:t>
      </w:r>
      <w:r w:rsidR="00AF7705" w:rsidRPr="004F09CA">
        <w:rPr>
          <w:rFonts w:ascii="Times New Roman" w:hAnsi="Times New Roman"/>
          <w:szCs w:val="24"/>
        </w:rPr>
        <w:lastRenderedPageBreak/>
        <w:t>but poursuivi : « l’association universelle des travailleur</w:t>
      </w:r>
      <w:r w:rsidR="004F6760" w:rsidRPr="004F09CA">
        <w:rPr>
          <w:rFonts w:ascii="Times New Roman" w:hAnsi="Times New Roman"/>
          <w:szCs w:val="24"/>
        </w:rPr>
        <w:t>s »</w:t>
      </w:r>
      <w:r w:rsidR="00AF7705" w:rsidRPr="004F09CA">
        <w:rPr>
          <w:rFonts w:ascii="Times New Roman" w:hAnsi="Times New Roman"/>
          <w:szCs w:val="24"/>
        </w:rPr>
        <w:t xml:space="preserve"> selon la formule des saint-simoniens. </w:t>
      </w:r>
    </w:p>
    <w:p w:rsidR="00570BF3" w:rsidRPr="004F09CA" w:rsidRDefault="00AF7705" w:rsidP="00B5066F">
      <w:pPr>
        <w:pStyle w:val="Corpsdetexte"/>
        <w:spacing w:line="360" w:lineRule="auto"/>
        <w:rPr>
          <w:rFonts w:ascii="Times New Roman" w:hAnsi="Times New Roman"/>
          <w:szCs w:val="24"/>
        </w:rPr>
      </w:pPr>
      <w:r w:rsidRPr="004F09CA">
        <w:rPr>
          <w:rFonts w:ascii="Times New Roman" w:hAnsi="Times New Roman"/>
          <w:szCs w:val="24"/>
        </w:rPr>
        <w:t>C</w:t>
      </w:r>
      <w:r w:rsidR="002C4922" w:rsidRPr="004F09CA">
        <w:rPr>
          <w:rFonts w:ascii="Times New Roman" w:hAnsi="Times New Roman"/>
          <w:szCs w:val="24"/>
        </w:rPr>
        <w:t xml:space="preserve">ette connaissance </w:t>
      </w:r>
      <w:r w:rsidRPr="004F09CA">
        <w:rPr>
          <w:rFonts w:ascii="Times New Roman" w:hAnsi="Times New Roman"/>
          <w:szCs w:val="24"/>
        </w:rPr>
        <w:t xml:space="preserve">du mouvement </w:t>
      </w:r>
      <w:r w:rsidR="006B2489" w:rsidRPr="004F09CA">
        <w:rPr>
          <w:rFonts w:ascii="Times New Roman" w:hAnsi="Times New Roman"/>
          <w:szCs w:val="24"/>
        </w:rPr>
        <w:t>est affaire de science historique</w:t>
      </w:r>
      <w:r w:rsidR="002C4922" w:rsidRPr="004F09CA">
        <w:rPr>
          <w:rFonts w:ascii="Times New Roman" w:hAnsi="Times New Roman"/>
          <w:szCs w:val="24"/>
        </w:rPr>
        <w:t>. Mais attention, il ne s’agit pas d’organiser la société à partir de la science, com</w:t>
      </w:r>
      <w:r w:rsidRPr="004F09CA">
        <w:rPr>
          <w:rFonts w:ascii="Times New Roman" w:hAnsi="Times New Roman"/>
          <w:szCs w:val="24"/>
        </w:rPr>
        <w:t>m</w:t>
      </w:r>
      <w:r w:rsidR="002C4922" w:rsidRPr="004F09CA">
        <w:rPr>
          <w:rFonts w:ascii="Times New Roman" w:hAnsi="Times New Roman"/>
          <w:szCs w:val="24"/>
        </w:rPr>
        <w:t xml:space="preserve">e </w:t>
      </w:r>
      <w:r w:rsidR="006B2489" w:rsidRPr="004F09CA">
        <w:rPr>
          <w:rFonts w:ascii="Times New Roman" w:hAnsi="Times New Roman"/>
          <w:szCs w:val="24"/>
        </w:rPr>
        <w:t>le voul</w:t>
      </w:r>
      <w:r w:rsidRPr="004F09CA">
        <w:rPr>
          <w:rFonts w:ascii="Times New Roman" w:hAnsi="Times New Roman"/>
          <w:szCs w:val="24"/>
        </w:rPr>
        <w:t>ait le positivisme</w:t>
      </w:r>
      <w:r w:rsidR="006B2489" w:rsidRPr="004F09CA">
        <w:rPr>
          <w:rFonts w:ascii="Times New Roman" w:hAnsi="Times New Roman"/>
          <w:szCs w:val="24"/>
        </w:rPr>
        <w:t xml:space="preserve"> de cette époque</w:t>
      </w:r>
      <w:r w:rsidRPr="004F09CA">
        <w:rPr>
          <w:rFonts w:ascii="Times New Roman" w:hAnsi="Times New Roman"/>
          <w:szCs w:val="24"/>
        </w:rPr>
        <w:t>, il s’agit</w:t>
      </w:r>
      <w:r w:rsidR="002C4922" w:rsidRPr="004F09CA">
        <w:rPr>
          <w:rFonts w:ascii="Times New Roman" w:hAnsi="Times New Roman"/>
          <w:szCs w:val="24"/>
        </w:rPr>
        <w:t xml:space="preserve">  de faire servir la science à la compréhension des processus historiques. Cette prétention à </w:t>
      </w:r>
      <w:r w:rsidR="00A66B84" w:rsidRPr="004F09CA">
        <w:rPr>
          <w:rFonts w:ascii="Times New Roman" w:hAnsi="Times New Roman"/>
          <w:szCs w:val="24"/>
        </w:rPr>
        <w:t xml:space="preserve">fonder un texte comme le </w:t>
      </w:r>
      <w:r w:rsidR="00A66B84" w:rsidRPr="004F09CA">
        <w:rPr>
          <w:rFonts w:ascii="Times New Roman" w:hAnsi="Times New Roman"/>
          <w:i/>
          <w:szCs w:val="24"/>
        </w:rPr>
        <w:t>Manifeste</w:t>
      </w:r>
      <w:r w:rsidR="00A66B84" w:rsidRPr="004F09CA">
        <w:rPr>
          <w:rFonts w:ascii="Times New Roman" w:hAnsi="Times New Roman"/>
          <w:szCs w:val="24"/>
        </w:rPr>
        <w:t xml:space="preserve"> sur </w:t>
      </w:r>
      <w:r w:rsidR="002C4922" w:rsidRPr="004F09CA">
        <w:rPr>
          <w:rFonts w:ascii="Times New Roman" w:hAnsi="Times New Roman"/>
          <w:szCs w:val="24"/>
        </w:rPr>
        <w:t xml:space="preserve">la connaissance scientifique de l’histoire a un enjeu politique. Elle concerne le </w:t>
      </w:r>
      <w:r w:rsidR="002C4922" w:rsidRPr="004F09CA">
        <w:rPr>
          <w:rFonts w:ascii="Times New Roman" w:hAnsi="Times New Roman"/>
          <w:i/>
          <w:szCs w:val="24"/>
        </w:rPr>
        <w:t>statut du communisme</w:t>
      </w:r>
      <w:r w:rsidR="0039083A" w:rsidRPr="004F09CA">
        <w:rPr>
          <w:rFonts w:ascii="Times New Roman" w:hAnsi="Times New Roman"/>
          <w:szCs w:val="24"/>
        </w:rPr>
        <w:t xml:space="preserve">. </w:t>
      </w:r>
      <w:r w:rsidRPr="004F09CA">
        <w:rPr>
          <w:rFonts w:ascii="Times New Roman" w:hAnsi="Times New Roman"/>
          <w:szCs w:val="24"/>
        </w:rPr>
        <w:t xml:space="preserve">Marx et Engels </w:t>
      </w:r>
      <w:r w:rsidR="00D95626" w:rsidRPr="004F09CA">
        <w:rPr>
          <w:rFonts w:ascii="Times New Roman" w:hAnsi="Times New Roman"/>
          <w:szCs w:val="24"/>
        </w:rPr>
        <w:t xml:space="preserve">entendent </w:t>
      </w:r>
      <w:r w:rsidR="002C4922" w:rsidRPr="004F09CA">
        <w:rPr>
          <w:rFonts w:ascii="Times New Roman" w:hAnsi="Times New Roman"/>
          <w:szCs w:val="24"/>
        </w:rPr>
        <w:t>poser la question du communisme  en dehors du cadre utopique plus ou moins teinté de religion dans laquelle elle était enfermée jusque-là</w:t>
      </w:r>
      <w:r w:rsidR="00A64FA8" w:rsidRPr="004F09CA">
        <w:rPr>
          <w:rFonts w:ascii="Times New Roman" w:hAnsi="Times New Roman"/>
          <w:szCs w:val="24"/>
        </w:rPr>
        <w:t xml:space="preserve"> et qui conduis</w:t>
      </w:r>
      <w:r w:rsidR="008F371F" w:rsidRPr="004F09CA">
        <w:rPr>
          <w:rFonts w:ascii="Times New Roman" w:hAnsi="Times New Roman"/>
          <w:szCs w:val="24"/>
        </w:rPr>
        <w:t>a</w:t>
      </w:r>
      <w:r w:rsidR="00CD1EF4" w:rsidRPr="004F09CA">
        <w:rPr>
          <w:rFonts w:ascii="Times New Roman" w:hAnsi="Times New Roman"/>
          <w:szCs w:val="24"/>
        </w:rPr>
        <w:t>i</w:t>
      </w:r>
      <w:r w:rsidR="008F371F" w:rsidRPr="004F09CA">
        <w:rPr>
          <w:rFonts w:ascii="Times New Roman" w:hAnsi="Times New Roman"/>
          <w:szCs w:val="24"/>
        </w:rPr>
        <w:t xml:space="preserve">ent à vouloir le réaliser dans des créations locales isolées et </w:t>
      </w:r>
      <w:r w:rsidR="00A64FA8" w:rsidRPr="004F09CA">
        <w:rPr>
          <w:rFonts w:ascii="Times New Roman" w:hAnsi="Times New Roman"/>
          <w:szCs w:val="24"/>
        </w:rPr>
        <w:t xml:space="preserve">nécessairement </w:t>
      </w:r>
      <w:r w:rsidR="008F371F" w:rsidRPr="004F09CA">
        <w:rPr>
          <w:rFonts w:ascii="Times New Roman" w:hAnsi="Times New Roman"/>
          <w:szCs w:val="24"/>
        </w:rPr>
        <w:t>vouées à l’échec</w:t>
      </w:r>
      <w:r w:rsidR="00825063" w:rsidRPr="004F09CA">
        <w:rPr>
          <w:rStyle w:val="Appelnotedebasdep"/>
          <w:rFonts w:ascii="Times New Roman" w:hAnsi="Times New Roman"/>
          <w:szCs w:val="24"/>
        </w:rPr>
        <w:footnoteReference w:id="35"/>
      </w:r>
      <w:r w:rsidR="002C4922" w:rsidRPr="004F09CA">
        <w:rPr>
          <w:rFonts w:ascii="Times New Roman" w:hAnsi="Times New Roman"/>
          <w:szCs w:val="24"/>
        </w:rPr>
        <w:t xml:space="preserve">. </w:t>
      </w:r>
      <w:r w:rsidR="000D52D3" w:rsidRPr="004F09CA">
        <w:rPr>
          <w:rFonts w:ascii="Times New Roman" w:hAnsi="Times New Roman"/>
          <w:szCs w:val="24"/>
        </w:rPr>
        <w:t>Le communisme n’est pas une “idée”, il n’est pas non plus une aspir</w:t>
      </w:r>
      <w:r w:rsidR="00C7591B" w:rsidRPr="004F09CA">
        <w:rPr>
          <w:rFonts w:ascii="Times New Roman" w:hAnsi="Times New Roman"/>
          <w:szCs w:val="24"/>
        </w:rPr>
        <w:t>ation nostal</w:t>
      </w:r>
      <w:r w:rsidR="000D52D3" w:rsidRPr="004F09CA">
        <w:rPr>
          <w:rFonts w:ascii="Times New Roman" w:hAnsi="Times New Roman"/>
          <w:szCs w:val="24"/>
        </w:rPr>
        <w:t xml:space="preserve">gique à </w:t>
      </w:r>
      <w:r w:rsidR="00F80A23" w:rsidRPr="004F09CA">
        <w:rPr>
          <w:rFonts w:ascii="Times New Roman" w:hAnsi="Times New Roman"/>
          <w:szCs w:val="24"/>
        </w:rPr>
        <w:t xml:space="preserve">revenir à </w:t>
      </w:r>
      <w:r w:rsidR="000D52D3" w:rsidRPr="004F09CA">
        <w:rPr>
          <w:rFonts w:ascii="Times New Roman" w:hAnsi="Times New Roman"/>
          <w:szCs w:val="24"/>
        </w:rPr>
        <w:t xml:space="preserve">un état antérieur, celui de la “communauté des biens” de la République de Platon ou du </w:t>
      </w:r>
      <w:r w:rsidR="00C7591B" w:rsidRPr="004F09CA">
        <w:rPr>
          <w:rFonts w:ascii="Times New Roman" w:hAnsi="Times New Roman"/>
          <w:szCs w:val="24"/>
        </w:rPr>
        <w:t xml:space="preserve">premier christianisme, c’est un mouvement historique. </w:t>
      </w:r>
      <w:r w:rsidR="0039083A" w:rsidRPr="004F09CA">
        <w:rPr>
          <w:rFonts w:ascii="Times New Roman" w:hAnsi="Times New Roman"/>
          <w:szCs w:val="24"/>
        </w:rPr>
        <w:t xml:space="preserve">L’enjeu programmatique du </w:t>
      </w:r>
      <w:r w:rsidR="0039083A" w:rsidRPr="004F09CA">
        <w:rPr>
          <w:rFonts w:ascii="Times New Roman" w:hAnsi="Times New Roman"/>
          <w:i/>
          <w:szCs w:val="24"/>
        </w:rPr>
        <w:t>M</w:t>
      </w:r>
      <w:r w:rsidR="008F371F" w:rsidRPr="004F09CA">
        <w:rPr>
          <w:rFonts w:ascii="Times New Roman" w:hAnsi="Times New Roman"/>
          <w:i/>
          <w:szCs w:val="24"/>
        </w:rPr>
        <w:t>anifeste</w:t>
      </w:r>
      <w:r w:rsidR="008F371F" w:rsidRPr="004F09CA">
        <w:rPr>
          <w:rFonts w:ascii="Times New Roman" w:hAnsi="Times New Roman"/>
          <w:szCs w:val="24"/>
        </w:rPr>
        <w:t xml:space="preserve"> est donc de montrer qu’il y a une </w:t>
      </w:r>
      <w:r w:rsidR="008F371F" w:rsidRPr="004F09CA">
        <w:rPr>
          <w:rFonts w:ascii="Times New Roman" w:hAnsi="Times New Roman"/>
          <w:i/>
          <w:szCs w:val="24"/>
        </w:rPr>
        <w:t>nécessité historique</w:t>
      </w:r>
      <w:r w:rsidR="008F371F" w:rsidRPr="004F09CA">
        <w:rPr>
          <w:rFonts w:ascii="Times New Roman" w:hAnsi="Times New Roman"/>
          <w:szCs w:val="24"/>
        </w:rPr>
        <w:t xml:space="preserve"> qui mène à l’abolition</w:t>
      </w:r>
      <w:r w:rsidR="0039083A" w:rsidRPr="004F09CA">
        <w:rPr>
          <w:rFonts w:ascii="Times New Roman" w:hAnsi="Times New Roman"/>
          <w:szCs w:val="24"/>
        </w:rPr>
        <w:t xml:space="preserve"> de la propriété</w:t>
      </w:r>
      <w:r w:rsidR="00570BF3" w:rsidRPr="004F09CA">
        <w:rPr>
          <w:rFonts w:ascii="Times New Roman" w:hAnsi="Times New Roman"/>
          <w:szCs w:val="24"/>
        </w:rPr>
        <w:t xml:space="preserve"> privée </w:t>
      </w:r>
      <w:r w:rsidR="0039083A" w:rsidRPr="004F09CA">
        <w:rPr>
          <w:rFonts w:ascii="Times New Roman" w:hAnsi="Times New Roman"/>
          <w:szCs w:val="24"/>
        </w:rPr>
        <w:t xml:space="preserve"> et de la d</w:t>
      </w:r>
      <w:r w:rsidR="008F371F" w:rsidRPr="004F09CA">
        <w:rPr>
          <w:rFonts w:ascii="Times New Roman" w:hAnsi="Times New Roman"/>
          <w:szCs w:val="24"/>
        </w:rPr>
        <w:t xml:space="preserve">ivision du travail. </w:t>
      </w:r>
      <w:r w:rsidR="00414BE2" w:rsidRPr="004F09CA">
        <w:rPr>
          <w:rFonts w:ascii="Times New Roman" w:hAnsi="Times New Roman"/>
          <w:szCs w:val="24"/>
        </w:rPr>
        <w:t xml:space="preserve">Car le communisme n’est pas le renouveau des vieilles formes communautaires hiérarchiques et oppressives comme en rêvaient certains inventeurs de cités idéales. Il n’est pas un « avant », mais un « au-delà » du capitalisme. Le mouvement </w:t>
      </w:r>
      <w:r w:rsidR="00F80A23" w:rsidRPr="004F09CA">
        <w:rPr>
          <w:rFonts w:ascii="Times New Roman" w:hAnsi="Times New Roman"/>
          <w:szCs w:val="24"/>
        </w:rPr>
        <w:t xml:space="preserve">historique </w:t>
      </w:r>
      <w:r w:rsidR="00414BE2" w:rsidRPr="004F09CA">
        <w:rPr>
          <w:rFonts w:ascii="Times New Roman" w:hAnsi="Times New Roman"/>
          <w:szCs w:val="24"/>
        </w:rPr>
        <w:t>ne peut mener qu’à la réappropriation par les individus des conditions de leur existence, condition de l’épanouissement par les individus de toutes leurs facultés</w:t>
      </w:r>
      <w:r w:rsidR="00570BF3" w:rsidRPr="004F09CA">
        <w:rPr>
          <w:rFonts w:ascii="Times New Roman" w:hAnsi="Times New Roman"/>
          <w:szCs w:val="24"/>
        </w:rPr>
        <w:t>, parce qu’il est déjà en tant que lutte c</w:t>
      </w:r>
      <w:r w:rsidR="004E4F34" w:rsidRPr="004F09CA">
        <w:rPr>
          <w:rFonts w:ascii="Times New Roman" w:hAnsi="Times New Roman"/>
          <w:szCs w:val="24"/>
        </w:rPr>
        <w:t xml:space="preserve">ontre la domination du capital </w:t>
      </w:r>
      <w:r w:rsidR="00570BF3" w:rsidRPr="004F09CA">
        <w:rPr>
          <w:rFonts w:ascii="Times New Roman" w:hAnsi="Times New Roman"/>
          <w:szCs w:val="24"/>
        </w:rPr>
        <w:t>« </w:t>
      </w:r>
      <w:r w:rsidR="00414BE2" w:rsidRPr="004F09CA">
        <w:rPr>
          <w:rFonts w:ascii="Times New Roman" w:hAnsi="Times New Roman"/>
          <w:szCs w:val="24"/>
        </w:rPr>
        <w:t>auto-activité</w:t>
      </w:r>
      <w:r w:rsidR="00570BF3" w:rsidRPr="004F09CA">
        <w:rPr>
          <w:rFonts w:ascii="Times New Roman" w:hAnsi="Times New Roman"/>
          <w:szCs w:val="24"/>
        </w:rPr>
        <w:t> »</w:t>
      </w:r>
      <w:r w:rsidR="00414BE2" w:rsidRPr="004F09CA">
        <w:rPr>
          <w:rFonts w:ascii="Times New Roman" w:hAnsi="Times New Roman"/>
          <w:szCs w:val="24"/>
        </w:rPr>
        <w:t xml:space="preserve"> ou </w:t>
      </w:r>
      <w:r w:rsidR="00570BF3" w:rsidRPr="004F09CA">
        <w:rPr>
          <w:rFonts w:ascii="Times New Roman" w:hAnsi="Times New Roman"/>
          <w:szCs w:val="24"/>
        </w:rPr>
        <w:t>« </w:t>
      </w:r>
      <w:r w:rsidR="00414BE2" w:rsidRPr="004F09CA">
        <w:rPr>
          <w:rFonts w:ascii="Times New Roman" w:hAnsi="Times New Roman"/>
          <w:szCs w:val="24"/>
        </w:rPr>
        <w:t>mise en action de soi</w:t>
      </w:r>
      <w:r w:rsidR="00570BF3" w:rsidRPr="004F09CA">
        <w:rPr>
          <w:rFonts w:ascii="Times New Roman" w:hAnsi="Times New Roman"/>
          <w:szCs w:val="24"/>
        </w:rPr>
        <w:t> » du prolétar</w:t>
      </w:r>
      <w:r w:rsidR="00574C83" w:rsidRPr="004F09CA">
        <w:rPr>
          <w:rFonts w:ascii="Times New Roman" w:hAnsi="Times New Roman"/>
          <w:szCs w:val="24"/>
        </w:rPr>
        <w:t>iat. Il n’</w:t>
      </w:r>
      <w:r w:rsidR="00570BF3" w:rsidRPr="004F09CA">
        <w:rPr>
          <w:rFonts w:ascii="Times New Roman" w:hAnsi="Times New Roman"/>
          <w:szCs w:val="24"/>
        </w:rPr>
        <w:t xml:space="preserve">y </w:t>
      </w:r>
      <w:r w:rsidR="00574C83" w:rsidRPr="004F09CA">
        <w:rPr>
          <w:rFonts w:ascii="Times New Roman" w:hAnsi="Times New Roman"/>
          <w:szCs w:val="24"/>
        </w:rPr>
        <w:t xml:space="preserve">a </w:t>
      </w:r>
      <w:r w:rsidR="00570BF3" w:rsidRPr="004F09CA">
        <w:rPr>
          <w:rFonts w:ascii="Times New Roman" w:hAnsi="Times New Roman"/>
          <w:szCs w:val="24"/>
        </w:rPr>
        <w:t>pas de séparation entre mouvement et but, entre moyen et fin. Le communisme comme mouvement conduira</w:t>
      </w:r>
      <w:r w:rsidR="00414BE2" w:rsidRPr="004F09CA">
        <w:rPr>
          <w:rFonts w:ascii="Times New Roman" w:hAnsi="Times New Roman"/>
          <w:szCs w:val="24"/>
        </w:rPr>
        <w:t xml:space="preserve"> donc finalement </w:t>
      </w:r>
      <w:r w:rsidR="00574C83" w:rsidRPr="004F09CA">
        <w:rPr>
          <w:rFonts w:ascii="Times New Roman" w:hAnsi="Times New Roman"/>
          <w:szCs w:val="24"/>
        </w:rPr>
        <w:t>à</w:t>
      </w:r>
      <w:r w:rsidR="00570BF3" w:rsidRPr="004F09CA">
        <w:rPr>
          <w:rFonts w:ascii="Times New Roman" w:hAnsi="Times New Roman"/>
          <w:szCs w:val="24"/>
        </w:rPr>
        <w:t xml:space="preserve"> </w:t>
      </w:r>
      <w:r w:rsidR="00414BE2" w:rsidRPr="004F09CA">
        <w:rPr>
          <w:rFonts w:ascii="Times New Roman" w:hAnsi="Times New Roman"/>
          <w:szCs w:val="24"/>
        </w:rPr>
        <w:t xml:space="preserve">« la communauté des individus complets » ou </w:t>
      </w:r>
      <w:r w:rsidR="00570BF3" w:rsidRPr="004F09CA">
        <w:rPr>
          <w:rFonts w:ascii="Times New Roman" w:hAnsi="Times New Roman"/>
          <w:szCs w:val="24"/>
        </w:rPr>
        <w:t xml:space="preserve">à </w:t>
      </w:r>
      <w:r w:rsidR="00414BE2" w:rsidRPr="004F09CA">
        <w:rPr>
          <w:rFonts w:ascii="Times New Roman" w:hAnsi="Times New Roman"/>
          <w:szCs w:val="24"/>
        </w:rPr>
        <w:t>« l’associati</w:t>
      </w:r>
      <w:r w:rsidR="00570BF3" w:rsidRPr="004F09CA">
        <w:rPr>
          <w:rFonts w:ascii="Times New Roman" w:hAnsi="Times New Roman"/>
          <w:szCs w:val="24"/>
        </w:rPr>
        <w:t>on des hommes libres »</w:t>
      </w:r>
      <w:r w:rsidR="00414BE2" w:rsidRPr="004F09CA">
        <w:rPr>
          <w:rFonts w:ascii="Times New Roman" w:hAnsi="Times New Roman"/>
          <w:szCs w:val="24"/>
        </w:rPr>
        <w:t>.</w:t>
      </w:r>
    </w:p>
    <w:p w:rsidR="004F6760" w:rsidRPr="004F09CA" w:rsidRDefault="00414BE2" w:rsidP="00B5066F">
      <w:pPr>
        <w:pStyle w:val="Corpsdetexte"/>
        <w:spacing w:line="360" w:lineRule="auto"/>
        <w:rPr>
          <w:rFonts w:ascii="Times New Roman" w:hAnsi="Times New Roman"/>
          <w:szCs w:val="24"/>
        </w:rPr>
      </w:pPr>
      <w:r w:rsidRPr="004F09CA">
        <w:rPr>
          <w:rFonts w:ascii="Times New Roman" w:hAnsi="Times New Roman"/>
          <w:szCs w:val="24"/>
        </w:rPr>
        <w:t xml:space="preserve"> </w:t>
      </w:r>
      <w:r w:rsidR="008F371F" w:rsidRPr="004F09CA">
        <w:rPr>
          <w:rFonts w:ascii="Times New Roman" w:hAnsi="Times New Roman"/>
          <w:szCs w:val="24"/>
        </w:rPr>
        <w:t>D’où l’</w:t>
      </w:r>
      <w:r w:rsidR="0039083A" w:rsidRPr="004F09CA">
        <w:rPr>
          <w:rFonts w:ascii="Times New Roman" w:hAnsi="Times New Roman"/>
          <w:szCs w:val="24"/>
        </w:rPr>
        <w:t xml:space="preserve">importance de </w:t>
      </w:r>
      <w:r w:rsidR="008F371F" w:rsidRPr="004F09CA">
        <w:rPr>
          <w:rFonts w:ascii="Times New Roman" w:hAnsi="Times New Roman"/>
          <w:szCs w:val="24"/>
        </w:rPr>
        <w:t xml:space="preserve">la  deuxième partie polémique du </w:t>
      </w:r>
      <w:r w:rsidR="008F371F" w:rsidRPr="004F09CA">
        <w:rPr>
          <w:rFonts w:ascii="Times New Roman" w:hAnsi="Times New Roman"/>
          <w:i/>
          <w:szCs w:val="24"/>
        </w:rPr>
        <w:t>Manifeste</w:t>
      </w:r>
      <w:r w:rsidR="008F371F" w:rsidRPr="004F09CA">
        <w:rPr>
          <w:rFonts w:ascii="Times New Roman" w:hAnsi="Times New Roman"/>
          <w:szCs w:val="24"/>
        </w:rPr>
        <w:t>. Les communistes se définissent comme ceux qui ont saisi</w:t>
      </w:r>
      <w:r w:rsidR="00A650E2" w:rsidRPr="004F09CA">
        <w:rPr>
          <w:rFonts w:ascii="Times New Roman" w:hAnsi="Times New Roman"/>
          <w:szCs w:val="24"/>
        </w:rPr>
        <w:t xml:space="preserve"> le mouvement de l’histoire, en</w:t>
      </w:r>
      <w:r w:rsidR="008F371F" w:rsidRPr="004F09CA">
        <w:rPr>
          <w:rFonts w:ascii="Times New Roman" w:hAnsi="Times New Roman"/>
          <w:szCs w:val="24"/>
        </w:rPr>
        <w:t xml:space="preserve"> opposition aux autres formes de socialisme féodal, utopique, petit-bourgeois, etc</w:t>
      </w:r>
      <w:r w:rsidR="003D3980" w:rsidRPr="004F09CA">
        <w:rPr>
          <w:rFonts w:ascii="Times New Roman" w:hAnsi="Times New Roman"/>
          <w:szCs w:val="24"/>
        </w:rPr>
        <w:t>.</w:t>
      </w:r>
      <w:r w:rsidR="008F371F" w:rsidRPr="004F09CA">
        <w:rPr>
          <w:rFonts w:ascii="Times New Roman" w:hAnsi="Times New Roman"/>
          <w:szCs w:val="24"/>
        </w:rPr>
        <w:t xml:space="preserve"> : </w:t>
      </w:r>
      <w:r w:rsidR="003D3980" w:rsidRPr="004F09CA">
        <w:rPr>
          <w:rFonts w:ascii="Times New Roman" w:hAnsi="Times New Roman"/>
          <w:szCs w:val="24"/>
        </w:rPr>
        <w:t>« les proposi</w:t>
      </w:r>
      <w:r w:rsidR="008F371F" w:rsidRPr="004F09CA">
        <w:rPr>
          <w:rFonts w:ascii="Times New Roman" w:hAnsi="Times New Roman"/>
          <w:szCs w:val="24"/>
        </w:rPr>
        <w:t>tions théoriques des communistes ne r</w:t>
      </w:r>
      <w:r w:rsidR="0039083A" w:rsidRPr="004F09CA">
        <w:rPr>
          <w:rFonts w:ascii="Times New Roman" w:hAnsi="Times New Roman"/>
          <w:szCs w:val="24"/>
        </w:rPr>
        <w:t>eposent nullement sur des idées</w:t>
      </w:r>
      <w:r w:rsidR="006B2489" w:rsidRPr="004F09CA">
        <w:rPr>
          <w:rFonts w:ascii="Times New Roman" w:hAnsi="Times New Roman"/>
          <w:szCs w:val="24"/>
        </w:rPr>
        <w:t>, sur des principe</w:t>
      </w:r>
      <w:r w:rsidR="003D3980" w:rsidRPr="004F09CA">
        <w:rPr>
          <w:rFonts w:ascii="Times New Roman" w:hAnsi="Times New Roman"/>
          <w:szCs w:val="24"/>
        </w:rPr>
        <w:t>s</w:t>
      </w:r>
      <w:r w:rsidR="008F371F" w:rsidRPr="004F09CA">
        <w:rPr>
          <w:rFonts w:ascii="Times New Roman" w:hAnsi="Times New Roman"/>
          <w:szCs w:val="24"/>
        </w:rPr>
        <w:t xml:space="preserve"> inventés ou découverts par</w:t>
      </w:r>
      <w:r w:rsidR="003D3980" w:rsidRPr="004F09CA">
        <w:rPr>
          <w:rFonts w:ascii="Times New Roman" w:hAnsi="Times New Roman"/>
          <w:szCs w:val="24"/>
        </w:rPr>
        <w:t xml:space="preserve"> tel ou tel utopiste</w:t>
      </w:r>
      <w:r w:rsidR="008F371F" w:rsidRPr="004F09CA">
        <w:rPr>
          <w:rFonts w:ascii="Times New Roman" w:hAnsi="Times New Roman"/>
          <w:szCs w:val="24"/>
        </w:rPr>
        <w:t>. Elles ne sont que l’expression générale des rapports effectifs d’une lutte de classe qui existe, d’un mouvement histo</w:t>
      </w:r>
      <w:r w:rsidR="003D3980" w:rsidRPr="004F09CA">
        <w:rPr>
          <w:rFonts w:ascii="Times New Roman" w:hAnsi="Times New Roman"/>
          <w:szCs w:val="24"/>
        </w:rPr>
        <w:t>rique qui s’opère sous nos yeux.»</w:t>
      </w:r>
    </w:p>
    <w:p w:rsidR="00FA5ECC" w:rsidRPr="004F09CA" w:rsidRDefault="004F6760" w:rsidP="00B5066F">
      <w:pPr>
        <w:pStyle w:val="Corpsdetexte"/>
        <w:spacing w:line="360" w:lineRule="auto"/>
        <w:rPr>
          <w:rFonts w:ascii="Times New Roman" w:hAnsi="Times New Roman"/>
          <w:szCs w:val="24"/>
        </w:rPr>
      </w:pPr>
      <w:r w:rsidRPr="004F09CA">
        <w:rPr>
          <w:rFonts w:ascii="Times New Roman" w:hAnsi="Times New Roman"/>
          <w:szCs w:val="24"/>
        </w:rPr>
        <w:t>L’un d</w:t>
      </w:r>
      <w:r w:rsidR="00A66B84" w:rsidRPr="004F09CA">
        <w:rPr>
          <w:rFonts w:ascii="Times New Roman" w:hAnsi="Times New Roman"/>
          <w:szCs w:val="24"/>
        </w:rPr>
        <w:t>es traits les plus frapp</w:t>
      </w:r>
      <w:r w:rsidR="00CD1EF4" w:rsidRPr="004F09CA">
        <w:rPr>
          <w:rFonts w:ascii="Times New Roman" w:hAnsi="Times New Roman"/>
          <w:szCs w:val="24"/>
        </w:rPr>
        <w:t xml:space="preserve">ants </w:t>
      </w:r>
      <w:r w:rsidR="00A66B84" w:rsidRPr="004F09CA">
        <w:rPr>
          <w:rFonts w:ascii="Times New Roman" w:hAnsi="Times New Roman"/>
          <w:szCs w:val="24"/>
        </w:rPr>
        <w:t xml:space="preserve">du </w:t>
      </w:r>
      <w:r w:rsidR="00A66B84" w:rsidRPr="004F09CA">
        <w:rPr>
          <w:rFonts w:ascii="Times New Roman" w:hAnsi="Times New Roman"/>
          <w:i/>
          <w:szCs w:val="24"/>
        </w:rPr>
        <w:t>Manifeste</w:t>
      </w:r>
      <w:r w:rsidR="00A66B84" w:rsidRPr="004F09CA">
        <w:rPr>
          <w:rFonts w:ascii="Times New Roman" w:hAnsi="Times New Roman"/>
          <w:szCs w:val="24"/>
        </w:rPr>
        <w:t xml:space="preserve"> est son </w:t>
      </w:r>
      <w:r w:rsidRPr="004F09CA">
        <w:rPr>
          <w:rFonts w:ascii="Times New Roman" w:hAnsi="Times New Roman"/>
          <w:szCs w:val="24"/>
        </w:rPr>
        <w:t>opt</w:t>
      </w:r>
      <w:r w:rsidR="00A66B84" w:rsidRPr="004F09CA">
        <w:rPr>
          <w:rFonts w:ascii="Times New Roman" w:hAnsi="Times New Roman"/>
          <w:szCs w:val="24"/>
        </w:rPr>
        <w:t>imisme</w:t>
      </w:r>
      <w:r w:rsidRPr="004F09CA">
        <w:rPr>
          <w:rFonts w:ascii="Times New Roman" w:hAnsi="Times New Roman"/>
          <w:szCs w:val="24"/>
        </w:rPr>
        <w:t xml:space="preserve">. La dénonciation des méfaits du capitalisme n’est jamais qu’un moment négatif de la grande dialectique historique du </w:t>
      </w:r>
      <w:r w:rsidRPr="004F09CA">
        <w:rPr>
          <w:rFonts w:ascii="Times New Roman" w:hAnsi="Times New Roman"/>
          <w:szCs w:val="24"/>
        </w:rPr>
        <w:lastRenderedPageBreak/>
        <w:t>dépassement de l’état de choses actuelles.</w:t>
      </w:r>
      <w:r w:rsidR="00B73DA2" w:rsidRPr="004F09CA">
        <w:rPr>
          <w:rFonts w:ascii="Times New Roman" w:hAnsi="Times New Roman"/>
          <w:szCs w:val="24"/>
        </w:rPr>
        <w:t xml:space="preserve"> La description de la c</w:t>
      </w:r>
      <w:r w:rsidR="00F72E25" w:rsidRPr="004F09CA">
        <w:rPr>
          <w:rFonts w:ascii="Times New Roman" w:hAnsi="Times New Roman"/>
          <w:szCs w:val="24"/>
        </w:rPr>
        <w:t>onstitution du marché universel</w:t>
      </w:r>
      <w:r w:rsidR="00B73DA2" w:rsidRPr="004F09CA">
        <w:rPr>
          <w:rFonts w:ascii="Times New Roman" w:hAnsi="Times New Roman"/>
          <w:szCs w:val="24"/>
        </w:rPr>
        <w:t xml:space="preserve"> est souvent </w:t>
      </w:r>
      <w:r w:rsidR="00F72E25" w:rsidRPr="004F09CA">
        <w:rPr>
          <w:rFonts w:ascii="Times New Roman" w:hAnsi="Times New Roman"/>
          <w:szCs w:val="24"/>
        </w:rPr>
        <w:t xml:space="preserve">regardée </w:t>
      </w:r>
      <w:r w:rsidR="00B73DA2" w:rsidRPr="004F09CA">
        <w:rPr>
          <w:rFonts w:ascii="Times New Roman" w:hAnsi="Times New Roman"/>
          <w:szCs w:val="24"/>
        </w:rPr>
        <w:t xml:space="preserve">aujourd’hui comme une  stupéfiante anticipation de ce qu’on appelle </w:t>
      </w:r>
      <w:r w:rsidR="00F72E25" w:rsidRPr="004F09CA">
        <w:rPr>
          <w:rFonts w:ascii="Times New Roman" w:hAnsi="Times New Roman"/>
          <w:szCs w:val="24"/>
        </w:rPr>
        <w:t xml:space="preserve">la </w:t>
      </w:r>
      <w:r w:rsidR="00B73DA2" w:rsidRPr="004F09CA">
        <w:rPr>
          <w:rFonts w:ascii="Times New Roman" w:hAnsi="Times New Roman"/>
          <w:szCs w:val="24"/>
        </w:rPr>
        <w:t>mondialis</w:t>
      </w:r>
      <w:r w:rsidR="00340E07" w:rsidRPr="004F09CA">
        <w:rPr>
          <w:rFonts w:ascii="Times New Roman" w:hAnsi="Times New Roman"/>
          <w:szCs w:val="24"/>
        </w:rPr>
        <w:t xml:space="preserve">ation. Mais dans le </w:t>
      </w:r>
      <w:r w:rsidR="00340E07" w:rsidRPr="004F09CA">
        <w:rPr>
          <w:rFonts w:ascii="Times New Roman" w:hAnsi="Times New Roman"/>
          <w:i/>
          <w:szCs w:val="24"/>
        </w:rPr>
        <w:t>Manifeste</w:t>
      </w:r>
      <w:r w:rsidR="00340E07" w:rsidRPr="004F09CA">
        <w:rPr>
          <w:rFonts w:ascii="Times New Roman" w:hAnsi="Times New Roman"/>
          <w:szCs w:val="24"/>
        </w:rPr>
        <w:t xml:space="preserve">, </w:t>
      </w:r>
      <w:r w:rsidR="006B2489" w:rsidRPr="004F09CA">
        <w:rPr>
          <w:rFonts w:ascii="Times New Roman" w:hAnsi="Times New Roman"/>
          <w:szCs w:val="24"/>
        </w:rPr>
        <w:t>elle n’est pas critiq</w:t>
      </w:r>
      <w:r w:rsidR="00C16409" w:rsidRPr="004F09CA">
        <w:rPr>
          <w:rFonts w:ascii="Times New Roman" w:hAnsi="Times New Roman"/>
          <w:szCs w:val="24"/>
        </w:rPr>
        <w:t>uée</w:t>
      </w:r>
      <w:r w:rsidR="006B2489" w:rsidRPr="004F09CA">
        <w:rPr>
          <w:rFonts w:ascii="Times New Roman" w:hAnsi="Times New Roman"/>
          <w:szCs w:val="24"/>
        </w:rPr>
        <w:t xml:space="preserve"> pour ses conséquences désastreuses sur la société ou l’environnement, elle est présentée comme un pas en avant sur le chemin de la liberté. Il en est de même pour les fameuses phrases empruntées à Thomas Carlyle sur les « eaux glacées du calcul égoïste » qui noient « </w:t>
      </w:r>
      <w:r w:rsidR="006B2489" w:rsidRPr="004F09CA">
        <w:rPr>
          <w:rFonts w:ascii="Times New Roman" w:eastAsia="Times New Roman" w:hAnsi="Times New Roman"/>
          <w:szCs w:val="24"/>
        </w:rPr>
        <w:t>les fris</w:t>
      </w:r>
      <w:r w:rsidR="005531D5" w:rsidRPr="004F09CA">
        <w:rPr>
          <w:rFonts w:ascii="Times New Roman" w:eastAsia="Times New Roman" w:hAnsi="Times New Roman"/>
          <w:szCs w:val="24"/>
        </w:rPr>
        <w:t>sons  sacrés de l’exaltation religieuse</w:t>
      </w:r>
      <w:r w:rsidR="006B2489" w:rsidRPr="004F09CA">
        <w:rPr>
          <w:rFonts w:ascii="Times New Roman" w:eastAsia="Times New Roman" w:hAnsi="Times New Roman"/>
          <w:szCs w:val="24"/>
        </w:rPr>
        <w:t>, de l’enthousiasme chevalere</w:t>
      </w:r>
      <w:r w:rsidR="005531D5" w:rsidRPr="004F09CA">
        <w:rPr>
          <w:rFonts w:ascii="Times New Roman" w:eastAsia="Times New Roman" w:hAnsi="Times New Roman"/>
          <w:szCs w:val="24"/>
        </w:rPr>
        <w:t>sque, de la mélancolie sentimentale des petit-bourgeois.</w:t>
      </w:r>
      <w:r w:rsidR="005531D5" w:rsidRPr="004F09CA">
        <w:rPr>
          <w:rStyle w:val="Appelnotedebasdep"/>
          <w:rFonts w:ascii="Times New Roman" w:eastAsia="Times New Roman" w:hAnsi="Times New Roman"/>
          <w:szCs w:val="24"/>
        </w:rPr>
        <w:footnoteReference w:id="36"/>
      </w:r>
      <w:r w:rsidR="005531D5" w:rsidRPr="004F09CA">
        <w:rPr>
          <w:rFonts w:ascii="Times New Roman" w:eastAsia="Times New Roman" w:hAnsi="Times New Roman"/>
          <w:szCs w:val="24"/>
        </w:rPr>
        <w:t>»</w:t>
      </w:r>
      <w:r w:rsidR="006B2489" w:rsidRPr="004F09CA">
        <w:rPr>
          <w:rFonts w:ascii="Times New Roman" w:eastAsia="Times New Roman" w:hAnsi="Times New Roman"/>
          <w:szCs w:val="24"/>
        </w:rPr>
        <w:t xml:space="preserve"> L’extension des rapports marchands et ce que l’on </w:t>
      </w:r>
      <w:r w:rsidR="00A1037C" w:rsidRPr="004F09CA">
        <w:rPr>
          <w:rFonts w:ascii="Times New Roman" w:eastAsia="Times New Roman" w:hAnsi="Times New Roman"/>
          <w:szCs w:val="24"/>
        </w:rPr>
        <w:t>appellerait</w:t>
      </w:r>
      <w:r w:rsidR="006B2489" w:rsidRPr="004F09CA">
        <w:rPr>
          <w:rFonts w:ascii="Times New Roman" w:eastAsia="Times New Roman" w:hAnsi="Times New Roman"/>
          <w:szCs w:val="24"/>
        </w:rPr>
        <w:t xml:space="preserve"> aujourd’hui volontiers la « </w:t>
      </w:r>
      <w:r w:rsidR="00CD1EF4" w:rsidRPr="004F09CA">
        <w:rPr>
          <w:rFonts w:ascii="Times New Roman" w:eastAsia="Times New Roman" w:hAnsi="Times New Roman"/>
          <w:szCs w:val="24"/>
        </w:rPr>
        <w:t>marchandisation de la vie » ou</w:t>
      </w:r>
      <w:r w:rsidR="006B2489" w:rsidRPr="004F09CA">
        <w:rPr>
          <w:rFonts w:ascii="Times New Roman" w:eastAsia="Times New Roman" w:hAnsi="Times New Roman"/>
          <w:szCs w:val="24"/>
        </w:rPr>
        <w:t xml:space="preserve"> la </w:t>
      </w:r>
      <w:r w:rsidR="00CD1EF4" w:rsidRPr="004F09CA">
        <w:rPr>
          <w:rFonts w:ascii="Times New Roman" w:eastAsia="Times New Roman" w:hAnsi="Times New Roman"/>
          <w:szCs w:val="24"/>
        </w:rPr>
        <w:t>« </w:t>
      </w:r>
      <w:r w:rsidR="006B2489" w:rsidRPr="004F09CA">
        <w:rPr>
          <w:rFonts w:ascii="Times New Roman" w:eastAsia="Times New Roman" w:hAnsi="Times New Roman"/>
          <w:szCs w:val="24"/>
        </w:rPr>
        <w:t xml:space="preserve">financiarisation de l’existence quotidienne » sont vues comme des mises à nu d’une réalité autrefois cachée par les « illusions religieuses et politiques ». </w:t>
      </w:r>
    </w:p>
    <w:p w:rsidR="0018445E" w:rsidRPr="004F09CA" w:rsidRDefault="00FA5ECC" w:rsidP="00B5066F">
      <w:pPr>
        <w:pStyle w:val="Corpsdetexte"/>
        <w:spacing w:line="360" w:lineRule="auto"/>
        <w:rPr>
          <w:rFonts w:ascii="Times New Roman" w:hAnsi="Times New Roman"/>
          <w:szCs w:val="24"/>
        </w:rPr>
      </w:pPr>
      <w:r w:rsidRPr="004F09CA">
        <w:rPr>
          <w:rFonts w:ascii="Times New Roman" w:hAnsi="Times New Roman"/>
          <w:szCs w:val="24"/>
        </w:rPr>
        <w:t>C’est que la critique a changé de bases. Matérialiste, elle n’oppos</w:t>
      </w:r>
      <w:r w:rsidR="00F80A23" w:rsidRPr="004F09CA">
        <w:rPr>
          <w:rFonts w:ascii="Times New Roman" w:hAnsi="Times New Roman"/>
          <w:szCs w:val="24"/>
        </w:rPr>
        <w:t>e pas un principe à d’aut</w:t>
      </w:r>
      <w:r w:rsidR="00D95626" w:rsidRPr="004F09CA">
        <w:rPr>
          <w:rFonts w:ascii="Times New Roman" w:hAnsi="Times New Roman"/>
          <w:szCs w:val="24"/>
        </w:rPr>
        <w:t>r</w:t>
      </w:r>
      <w:r w:rsidR="00F80A23" w:rsidRPr="004F09CA">
        <w:rPr>
          <w:rFonts w:ascii="Times New Roman" w:hAnsi="Times New Roman"/>
          <w:szCs w:val="24"/>
        </w:rPr>
        <w:t>es prin</w:t>
      </w:r>
      <w:r w:rsidRPr="004F09CA">
        <w:rPr>
          <w:rFonts w:ascii="Times New Roman" w:hAnsi="Times New Roman"/>
          <w:szCs w:val="24"/>
        </w:rPr>
        <w:t xml:space="preserve">cipes. Elle part </w:t>
      </w:r>
      <w:r w:rsidR="00F80A23" w:rsidRPr="004F09CA">
        <w:rPr>
          <w:rFonts w:ascii="Times New Roman" w:hAnsi="Times New Roman"/>
          <w:szCs w:val="24"/>
        </w:rPr>
        <w:t>des conditions ré</w:t>
      </w:r>
      <w:r w:rsidRPr="004F09CA">
        <w:rPr>
          <w:rFonts w:ascii="Times New Roman" w:hAnsi="Times New Roman"/>
          <w:szCs w:val="24"/>
        </w:rPr>
        <w:t>e</w:t>
      </w:r>
      <w:r w:rsidR="00F80A23" w:rsidRPr="004F09CA">
        <w:rPr>
          <w:rFonts w:ascii="Times New Roman" w:hAnsi="Times New Roman"/>
          <w:szCs w:val="24"/>
        </w:rPr>
        <w:t>l</w:t>
      </w:r>
      <w:r w:rsidRPr="004F09CA">
        <w:rPr>
          <w:rFonts w:ascii="Times New Roman" w:hAnsi="Times New Roman"/>
          <w:szCs w:val="24"/>
        </w:rPr>
        <w:t xml:space="preserve">les, comme </w:t>
      </w:r>
      <w:r w:rsidRPr="004F09CA">
        <w:rPr>
          <w:rFonts w:ascii="Times New Roman" w:hAnsi="Times New Roman"/>
          <w:i/>
          <w:szCs w:val="24"/>
        </w:rPr>
        <w:t>l’Idéologie allem</w:t>
      </w:r>
      <w:r w:rsidR="00B84D8F" w:rsidRPr="004F09CA">
        <w:rPr>
          <w:rFonts w:ascii="Times New Roman" w:hAnsi="Times New Roman"/>
          <w:i/>
          <w:szCs w:val="24"/>
        </w:rPr>
        <w:t>ande</w:t>
      </w:r>
      <w:r w:rsidR="00B84D8F" w:rsidRPr="004F09CA">
        <w:rPr>
          <w:rFonts w:ascii="Times New Roman" w:hAnsi="Times New Roman"/>
          <w:szCs w:val="24"/>
        </w:rPr>
        <w:t xml:space="preserve"> l’avait souligné fortement : </w:t>
      </w:r>
      <w:r w:rsidR="00F80A23" w:rsidRPr="004F09CA">
        <w:rPr>
          <w:rFonts w:ascii="Times New Roman" w:hAnsi="Times New Roman"/>
          <w:szCs w:val="24"/>
        </w:rPr>
        <w:t>« les présuppositions</w:t>
      </w:r>
      <w:r w:rsidRPr="004F09CA">
        <w:rPr>
          <w:rFonts w:ascii="Times New Roman" w:hAnsi="Times New Roman"/>
          <w:szCs w:val="24"/>
        </w:rPr>
        <w:t xml:space="preserve"> dont nous partons ne sont pas des bases arbitraires, des dogmes : ce sont des bases réelles dont on ne peut faire abstraction qu’en imagination. Ce sont les individus réels, leur action et leurs con</w:t>
      </w:r>
      <w:r w:rsidR="00B84D8F" w:rsidRPr="004F09CA">
        <w:rPr>
          <w:rFonts w:ascii="Times New Roman" w:hAnsi="Times New Roman"/>
          <w:szCs w:val="24"/>
        </w:rPr>
        <w:t>ditions d’existence matérielles</w:t>
      </w:r>
      <w:r w:rsidRPr="004F09CA">
        <w:rPr>
          <w:rFonts w:ascii="Times New Roman" w:hAnsi="Times New Roman"/>
          <w:szCs w:val="24"/>
        </w:rPr>
        <w:t>, celles qu</w:t>
      </w:r>
      <w:r w:rsidR="00F80A23" w:rsidRPr="004F09CA">
        <w:rPr>
          <w:rFonts w:ascii="Times New Roman" w:hAnsi="Times New Roman"/>
          <w:szCs w:val="24"/>
        </w:rPr>
        <w:t>’ils ont trouvées toutes prêtes</w:t>
      </w:r>
      <w:r w:rsidRPr="004F09CA">
        <w:rPr>
          <w:rFonts w:ascii="Times New Roman" w:hAnsi="Times New Roman"/>
          <w:szCs w:val="24"/>
        </w:rPr>
        <w:t>, comme aussi celles qui s</w:t>
      </w:r>
      <w:r w:rsidR="00B84D8F" w:rsidRPr="004F09CA">
        <w:rPr>
          <w:rFonts w:ascii="Times New Roman" w:hAnsi="Times New Roman"/>
          <w:szCs w:val="24"/>
        </w:rPr>
        <w:t>ont nées de leur propre action »</w:t>
      </w:r>
      <w:r w:rsidR="00B84D8F" w:rsidRPr="004F09CA">
        <w:rPr>
          <w:rStyle w:val="Appelnotedebasdep"/>
          <w:rFonts w:ascii="Times New Roman" w:hAnsi="Times New Roman"/>
          <w:szCs w:val="24"/>
        </w:rPr>
        <w:footnoteReference w:id="37"/>
      </w:r>
      <w:r w:rsidRPr="004F09CA">
        <w:rPr>
          <w:rFonts w:ascii="Times New Roman" w:hAnsi="Times New Roman"/>
          <w:szCs w:val="24"/>
        </w:rPr>
        <w:t xml:space="preserve"> . </w:t>
      </w:r>
      <w:r w:rsidR="00DC0C54" w:rsidRPr="004F09CA">
        <w:rPr>
          <w:rFonts w:ascii="Times New Roman" w:hAnsi="Times New Roman"/>
          <w:szCs w:val="24"/>
        </w:rPr>
        <w:t xml:space="preserve"> En d’autres </w:t>
      </w:r>
      <w:r w:rsidR="00D95626" w:rsidRPr="004F09CA">
        <w:rPr>
          <w:rFonts w:ascii="Times New Roman" w:hAnsi="Times New Roman"/>
          <w:szCs w:val="24"/>
        </w:rPr>
        <w:t>termes, le dé</w:t>
      </w:r>
      <w:r w:rsidR="00DC0C54" w:rsidRPr="004F09CA">
        <w:rPr>
          <w:rFonts w:ascii="Times New Roman" w:hAnsi="Times New Roman"/>
          <w:szCs w:val="24"/>
        </w:rPr>
        <w:t>veloppem</w:t>
      </w:r>
      <w:r w:rsidR="00F753D1" w:rsidRPr="004F09CA">
        <w:rPr>
          <w:rFonts w:ascii="Times New Roman" w:hAnsi="Times New Roman"/>
          <w:szCs w:val="24"/>
        </w:rPr>
        <w:t>e</w:t>
      </w:r>
      <w:r w:rsidR="00DC0C54" w:rsidRPr="004F09CA">
        <w:rPr>
          <w:rFonts w:ascii="Times New Roman" w:hAnsi="Times New Roman"/>
          <w:szCs w:val="24"/>
        </w:rPr>
        <w:t xml:space="preserve">nt du capitalisme crée les conditions matérielles de la lutte des classes et de la victoire </w:t>
      </w:r>
      <w:r w:rsidR="00D95626" w:rsidRPr="004F09CA">
        <w:rPr>
          <w:rFonts w:ascii="Times New Roman" w:hAnsi="Times New Roman"/>
          <w:szCs w:val="24"/>
        </w:rPr>
        <w:t>du prolétariat</w:t>
      </w:r>
      <w:r w:rsidR="00DC0C54" w:rsidRPr="004F09CA">
        <w:rPr>
          <w:rFonts w:ascii="Times New Roman" w:hAnsi="Times New Roman"/>
          <w:szCs w:val="24"/>
        </w:rPr>
        <w:t xml:space="preserve">. </w:t>
      </w:r>
    </w:p>
    <w:p w:rsidR="00CD1EF4" w:rsidRPr="004F09CA" w:rsidRDefault="0018445E" w:rsidP="00B5066F">
      <w:pPr>
        <w:pStyle w:val="Corpsdetexte"/>
        <w:spacing w:line="360" w:lineRule="auto"/>
        <w:rPr>
          <w:rFonts w:ascii="Times New Roman" w:hAnsi="Times New Roman"/>
          <w:szCs w:val="24"/>
        </w:rPr>
      </w:pPr>
      <w:r w:rsidRPr="004F09CA">
        <w:rPr>
          <w:rFonts w:ascii="Times New Roman" w:hAnsi="Times New Roman"/>
          <w:szCs w:val="24"/>
        </w:rPr>
        <w:t>Mais de ce « mouvement réel » deux lectures en sont possibles selon le rapport que l’on établit entre les « conditions » et la lutte de classes elle-même. Selon un schéma détermin</w:t>
      </w:r>
      <w:r w:rsidR="007D3484" w:rsidRPr="004F09CA">
        <w:rPr>
          <w:rFonts w:ascii="Times New Roman" w:hAnsi="Times New Roman"/>
          <w:szCs w:val="24"/>
        </w:rPr>
        <w:t>i</w:t>
      </w:r>
      <w:r w:rsidR="008D6137" w:rsidRPr="004F09CA">
        <w:rPr>
          <w:rFonts w:ascii="Times New Roman" w:hAnsi="Times New Roman"/>
          <w:szCs w:val="24"/>
        </w:rPr>
        <w:t>ste, qui fait parfois</w:t>
      </w:r>
      <w:r w:rsidRPr="004F09CA">
        <w:rPr>
          <w:rFonts w:ascii="Times New Roman" w:hAnsi="Times New Roman"/>
          <w:szCs w:val="24"/>
        </w:rPr>
        <w:t xml:space="preserve"> écrire à Marx que la crise économique débouche nécessairement sur la révolution, les cont</w:t>
      </w:r>
      <w:r w:rsidR="00CD1EF4" w:rsidRPr="004F09CA">
        <w:rPr>
          <w:rFonts w:ascii="Times New Roman" w:hAnsi="Times New Roman"/>
          <w:szCs w:val="24"/>
        </w:rPr>
        <w:t>radictions du capitalisme parviend</w:t>
      </w:r>
      <w:r w:rsidR="00C82B29" w:rsidRPr="004F09CA">
        <w:rPr>
          <w:rFonts w:ascii="Times New Roman" w:hAnsi="Times New Roman"/>
          <w:szCs w:val="24"/>
        </w:rPr>
        <w:t>ront à un tel point-</w:t>
      </w:r>
      <w:r w:rsidRPr="004F09CA">
        <w:rPr>
          <w:rFonts w:ascii="Times New Roman" w:hAnsi="Times New Roman"/>
          <w:szCs w:val="24"/>
        </w:rPr>
        <w:t>limite que le socialisme adviendra inéluctablement. Selon u</w:t>
      </w:r>
      <w:r w:rsidR="007D3484" w:rsidRPr="004F09CA">
        <w:rPr>
          <w:rFonts w:ascii="Times New Roman" w:hAnsi="Times New Roman"/>
          <w:szCs w:val="24"/>
        </w:rPr>
        <w:t>ne lecture plus ouverte d</w:t>
      </w:r>
      <w:r w:rsidRPr="004F09CA">
        <w:rPr>
          <w:rFonts w:ascii="Times New Roman" w:hAnsi="Times New Roman"/>
          <w:szCs w:val="24"/>
        </w:rPr>
        <w:t>e</w:t>
      </w:r>
      <w:r w:rsidR="007D3484" w:rsidRPr="004F09CA">
        <w:rPr>
          <w:rFonts w:ascii="Times New Roman" w:hAnsi="Times New Roman"/>
          <w:szCs w:val="24"/>
        </w:rPr>
        <w:t xml:space="preserve"> </w:t>
      </w:r>
      <w:r w:rsidRPr="004F09CA">
        <w:rPr>
          <w:rFonts w:ascii="Times New Roman" w:hAnsi="Times New Roman"/>
          <w:szCs w:val="24"/>
        </w:rPr>
        <w:t>l’histoire, on en déduira que certaines conditions sont sans doute</w:t>
      </w:r>
      <w:r w:rsidR="007D3484" w:rsidRPr="004F09CA">
        <w:rPr>
          <w:rFonts w:ascii="Times New Roman" w:hAnsi="Times New Roman"/>
          <w:szCs w:val="24"/>
        </w:rPr>
        <w:t xml:space="preserve"> nécessaires mais jamais suffis</w:t>
      </w:r>
      <w:r w:rsidRPr="004F09CA">
        <w:rPr>
          <w:rFonts w:ascii="Times New Roman" w:hAnsi="Times New Roman"/>
          <w:szCs w:val="24"/>
        </w:rPr>
        <w:t>a</w:t>
      </w:r>
      <w:r w:rsidR="007D3484" w:rsidRPr="004F09CA">
        <w:rPr>
          <w:rFonts w:ascii="Times New Roman" w:hAnsi="Times New Roman"/>
          <w:szCs w:val="24"/>
        </w:rPr>
        <w:t>n</w:t>
      </w:r>
      <w:r w:rsidRPr="004F09CA">
        <w:rPr>
          <w:rFonts w:ascii="Times New Roman" w:hAnsi="Times New Roman"/>
          <w:szCs w:val="24"/>
        </w:rPr>
        <w:t xml:space="preserve">tes en elles-mêmes, puisque la lutte des classes se déroule toujours dans la dimension de la contingence. </w:t>
      </w:r>
      <w:r w:rsidR="007D3484" w:rsidRPr="004F09CA">
        <w:rPr>
          <w:rFonts w:ascii="Times New Roman" w:hAnsi="Times New Roman"/>
          <w:szCs w:val="24"/>
        </w:rPr>
        <w:t>Rien dans l’affrontement ne garantit le succès de la révolution, comme Marx d’ailleurs le soulignera dans ses analyses ultérieures des événements de 1848.</w:t>
      </w:r>
      <w:r w:rsidR="00DB2F57" w:rsidRPr="004F09CA">
        <w:rPr>
          <w:rFonts w:ascii="Times New Roman" w:hAnsi="Times New Roman"/>
          <w:szCs w:val="24"/>
        </w:rPr>
        <w:t xml:space="preserve"> </w:t>
      </w:r>
      <w:r w:rsidR="007D3484" w:rsidRPr="004F09CA">
        <w:rPr>
          <w:rFonts w:ascii="Times New Roman" w:hAnsi="Times New Roman"/>
          <w:szCs w:val="24"/>
        </w:rPr>
        <w:t xml:space="preserve">Ces </w:t>
      </w:r>
      <w:r w:rsidRPr="004F09CA">
        <w:rPr>
          <w:rFonts w:ascii="Times New Roman" w:hAnsi="Times New Roman"/>
          <w:szCs w:val="24"/>
        </w:rPr>
        <w:t>deux lectures possibles renvoie</w:t>
      </w:r>
      <w:r w:rsidR="007D3484" w:rsidRPr="004F09CA">
        <w:rPr>
          <w:rFonts w:ascii="Times New Roman" w:hAnsi="Times New Roman"/>
          <w:szCs w:val="24"/>
        </w:rPr>
        <w:t>nt</w:t>
      </w:r>
      <w:r w:rsidRPr="004F09CA">
        <w:rPr>
          <w:rFonts w:ascii="Times New Roman" w:hAnsi="Times New Roman"/>
          <w:szCs w:val="24"/>
        </w:rPr>
        <w:t xml:space="preserve"> à la tension qui traverse toute la pensée de Marx</w:t>
      </w:r>
      <w:r w:rsidR="007D3484" w:rsidRPr="004F09CA">
        <w:rPr>
          <w:rFonts w:ascii="Times New Roman" w:hAnsi="Times New Roman"/>
          <w:szCs w:val="24"/>
        </w:rPr>
        <w:t xml:space="preserve">, entre la logique du capital d’une part et la logique </w:t>
      </w:r>
      <w:r w:rsidR="008D6137" w:rsidRPr="004F09CA">
        <w:rPr>
          <w:rFonts w:ascii="Times New Roman" w:hAnsi="Times New Roman"/>
          <w:szCs w:val="24"/>
        </w:rPr>
        <w:t>de l’affrontement d’autre part</w:t>
      </w:r>
      <w:r w:rsidR="008D6137" w:rsidRPr="004F09CA">
        <w:rPr>
          <w:rStyle w:val="Appelnotedebasdep"/>
          <w:rFonts w:ascii="Times New Roman" w:hAnsi="Times New Roman"/>
          <w:szCs w:val="24"/>
        </w:rPr>
        <w:footnoteReference w:id="38"/>
      </w:r>
      <w:r w:rsidRPr="004F09CA">
        <w:rPr>
          <w:rFonts w:ascii="Times New Roman" w:hAnsi="Times New Roman"/>
          <w:szCs w:val="24"/>
        </w:rPr>
        <w:t xml:space="preserve">. </w:t>
      </w:r>
      <w:r w:rsidR="00CD1EF4" w:rsidRPr="004F09CA">
        <w:rPr>
          <w:rFonts w:ascii="Times New Roman" w:hAnsi="Times New Roman"/>
          <w:szCs w:val="24"/>
        </w:rPr>
        <w:t xml:space="preserve">Selon la première, le développement du capital ne peut que dépasser les </w:t>
      </w:r>
      <w:r w:rsidR="00020AC0" w:rsidRPr="004F09CA">
        <w:rPr>
          <w:rFonts w:ascii="Times New Roman" w:hAnsi="Times New Roman"/>
          <w:szCs w:val="24"/>
        </w:rPr>
        <w:t>cadres et les conditions qui</w:t>
      </w:r>
      <w:r w:rsidR="00CD1EF4" w:rsidRPr="004F09CA">
        <w:rPr>
          <w:rFonts w:ascii="Times New Roman" w:hAnsi="Times New Roman"/>
          <w:szCs w:val="24"/>
        </w:rPr>
        <w:t xml:space="preserve"> ont servi à le former. Le marché </w:t>
      </w:r>
      <w:r w:rsidR="00CD1EF4" w:rsidRPr="004F09CA">
        <w:rPr>
          <w:rFonts w:ascii="Times New Roman" w:hAnsi="Times New Roman"/>
          <w:szCs w:val="24"/>
        </w:rPr>
        <w:lastRenderedPageBreak/>
        <w:t>local est dépassé par le marché national, le marché national par le marché universel. Les forces productives font sans cesse exploser les rapports de production devenus trop étroits. De la féodalité à l’époque bourgeois</w:t>
      </w:r>
      <w:r w:rsidR="00C82B29" w:rsidRPr="004F09CA">
        <w:rPr>
          <w:rFonts w:ascii="Times New Roman" w:hAnsi="Times New Roman"/>
          <w:szCs w:val="24"/>
        </w:rPr>
        <w:t xml:space="preserve">e, </w:t>
      </w:r>
      <w:r w:rsidR="00CD1EF4" w:rsidRPr="004F09CA">
        <w:rPr>
          <w:rFonts w:ascii="Times New Roman" w:hAnsi="Times New Roman"/>
          <w:szCs w:val="24"/>
        </w:rPr>
        <w:t xml:space="preserve"> c’est la même logique qui fait passer d’une société à une autre, celle de « la révolte des forces productives contre les rapports de propriété » selon un processus de gestation et d’enfantement de chaque so</w:t>
      </w:r>
      <w:r w:rsidR="00020AC0" w:rsidRPr="004F09CA">
        <w:rPr>
          <w:rFonts w:ascii="Times New Roman" w:hAnsi="Times New Roman"/>
          <w:szCs w:val="24"/>
        </w:rPr>
        <w:t xml:space="preserve">ciété à partir de la précédente. </w:t>
      </w:r>
    </w:p>
    <w:p w:rsidR="00CD1EF4" w:rsidRPr="004F09CA" w:rsidRDefault="00CD1EF4" w:rsidP="00B5066F">
      <w:pPr>
        <w:pStyle w:val="Corpsdetexte"/>
        <w:spacing w:line="360" w:lineRule="auto"/>
        <w:rPr>
          <w:rFonts w:ascii="Times New Roman" w:hAnsi="Times New Roman"/>
          <w:szCs w:val="24"/>
        </w:rPr>
      </w:pPr>
      <w:r w:rsidRPr="004F09CA">
        <w:rPr>
          <w:rFonts w:ascii="Times New Roman" w:hAnsi="Times New Roman"/>
          <w:szCs w:val="24"/>
        </w:rPr>
        <w:t>Pourtant ce sont les « hommes qui f</w:t>
      </w:r>
      <w:r w:rsidR="00C82B29" w:rsidRPr="004F09CA">
        <w:rPr>
          <w:rFonts w:ascii="Times New Roman" w:hAnsi="Times New Roman"/>
          <w:szCs w:val="24"/>
        </w:rPr>
        <w:t xml:space="preserve">ont l’histoire ». </w:t>
      </w:r>
      <w:r w:rsidR="00A66B84" w:rsidRPr="004F09CA">
        <w:rPr>
          <w:rFonts w:ascii="Times New Roman" w:hAnsi="Times New Roman"/>
          <w:szCs w:val="24"/>
        </w:rPr>
        <w:t xml:space="preserve">Sur le champ de bataille rien ne peut assurer  </w:t>
      </w:r>
      <w:r w:rsidR="00C82B29" w:rsidRPr="004F09CA">
        <w:rPr>
          <w:rFonts w:ascii="Times New Roman" w:hAnsi="Times New Roman"/>
          <w:szCs w:val="24"/>
        </w:rPr>
        <w:t>que les</w:t>
      </w:r>
      <w:r w:rsidRPr="004F09CA">
        <w:rPr>
          <w:rFonts w:ascii="Times New Roman" w:hAnsi="Times New Roman"/>
          <w:szCs w:val="24"/>
        </w:rPr>
        <w:t xml:space="preserve"> </w:t>
      </w:r>
      <w:r w:rsidR="00A66B84" w:rsidRPr="004F09CA">
        <w:rPr>
          <w:rFonts w:ascii="Times New Roman" w:hAnsi="Times New Roman"/>
          <w:szCs w:val="24"/>
        </w:rPr>
        <w:t>luttes qu’ils mènent pour leur émancipation so</w:t>
      </w:r>
      <w:r w:rsidR="00C82B29" w:rsidRPr="004F09CA">
        <w:rPr>
          <w:rFonts w:ascii="Times New Roman" w:hAnsi="Times New Roman"/>
          <w:szCs w:val="24"/>
        </w:rPr>
        <w:t>nt à la f</w:t>
      </w:r>
      <w:r w:rsidR="00A66B84" w:rsidRPr="004F09CA">
        <w:rPr>
          <w:rFonts w:ascii="Times New Roman" w:hAnsi="Times New Roman"/>
          <w:szCs w:val="24"/>
        </w:rPr>
        <w:t xml:space="preserve">in nécessairement victorieuses. </w:t>
      </w:r>
      <w:r w:rsidR="00C82B29" w:rsidRPr="004F09CA">
        <w:rPr>
          <w:rFonts w:ascii="Times New Roman" w:hAnsi="Times New Roman"/>
          <w:szCs w:val="24"/>
        </w:rPr>
        <w:t xml:space="preserve"> Comment concilier les deux logiques, celle du capital et celle de l’affrontement de classe ? On sait qu’Althusser, qui a eu </w:t>
      </w:r>
      <w:r w:rsidR="00406106" w:rsidRPr="004F09CA">
        <w:rPr>
          <w:rFonts w:ascii="Times New Roman" w:hAnsi="Times New Roman"/>
          <w:szCs w:val="24"/>
        </w:rPr>
        <w:t>au moins le m</w:t>
      </w:r>
      <w:r w:rsidR="00C82B29" w:rsidRPr="004F09CA">
        <w:rPr>
          <w:rFonts w:ascii="Times New Roman" w:hAnsi="Times New Roman"/>
          <w:szCs w:val="24"/>
        </w:rPr>
        <w:t xml:space="preserve">érite de voir </w:t>
      </w:r>
      <w:r w:rsidR="00955A68" w:rsidRPr="004F09CA">
        <w:rPr>
          <w:rFonts w:ascii="Times New Roman" w:hAnsi="Times New Roman"/>
          <w:szCs w:val="24"/>
        </w:rPr>
        <w:t xml:space="preserve">dans </w:t>
      </w:r>
      <w:r w:rsidR="00406106" w:rsidRPr="004F09CA">
        <w:rPr>
          <w:rFonts w:ascii="Times New Roman" w:hAnsi="Times New Roman"/>
          <w:szCs w:val="24"/>
        </w:rPr>
        <w:t xml:space="preserve">la possibilité de cette double lecture </w:t>
      </w:r>
      <w:r w:rsidR="00955A68" w:rsidRPr="004F09CA">
        <w:rPr>
          <w:rFonts w:ascii="Times New Roman" w:hAnsi="Times New Roman"/>
          <w:szCs w:val="24"/>
        </w:rPr>
        <w:t>un</w:t>
      </w:r>
      <w:r w:rsidR="00406106" w:rsidRPr="004F09CA">
        <w:rPr>
          <w:rFonts w:ascii="Times New Roman" w:hAnsi="Times New Roman"/>
          <w:szCs w:val="24"/>
        </w:rPr>
        <w:t xml:space="preserve"> problème</w:t>
      </w:r>
      <w:r w:rsidR="00955A68" w:rsidRPr="004F09CA">
        <w:rPr>
          <w:rFonts w:ascii="Times New Roman" w:hAnsi="Times New Roman"/>
          <w:szCs w:val="24"/>
        </w:rPr>
        <w:t xml:space="preserve"> théorique</w:t>
      </w:r>
      <w:r w:rsidR="00C82B29" w:rsidRPr="004F09CA">
        <w:rPr>
          <w:rFonts w:ascii="Times New Roman" w:hAnsi="Times New Roman"/>
          <w:szCs w:val="24"/>
        </w:rPr>
        <w:t>, a choisi de faire des individus de simples supports ou porteurs (</w:t>
      </w:r>
      <w:r w:rsidR="00C82B29" w:rsidRPr="004F09CA">
        <w:rPr>
          <w:rFonts w:ascii="Times New Roman" w:hAnsi="Times New Roman"/>
          <w:i/>
          <w:szCs w:val="24"/>
        </w:rPr>
        <w:t>Träger</w:t>
      </w:r>
      <w:r w:rsidR="00C82B29" w:rsidRPr="004F09CA">
        <w:rPr>
          <w:rFonts w:ascii="Times New Roman" w:hAnsi="Times New Roman"/>
          <w:szCs w:val="24"/>
        </w:rPr>
        <w:t xml:space="preserve">) des rapports de production. Dans les textes de Marx, et le </w:t>
      </w:r>
      <w:r w:rsidR="00C82B29" w:rsidRPr="004F09CA">
        <w:rPr>
          <w:rFonts w:ascii="Times New Roman" w:hAnsi="Times New Roman"/>
          <w:i/>
          <w:szCs w:val="24"/>
        </w:rPr>
        <w:t>Manifeste</w:t>
      </w:r>
      <w:r w:rsidR="00C82B29" w:rsidRPr="004F09CA">
        <w:rPr>
          <w:rFonts w:ascii="Times New Roman" w:hAnsi="Times New Roman"/>
          <w:szCs w:val="24"/>
        </w:rPr>
        <w:t xml:space="preserve"> en est une excellente illustration, la tension n’est</w:t>
      </w:r>
      <w:r w:rsidR="00020AC0" w:rsidRPr="004F09CA">
        <w:rPr>
          <w:rFonts w:ascii="Times New Roman" w:hAnsi="Times New Roman"/>
          <w:szCs w:val="24"/>
        </w:rPr>
        <w:t xml:space="preserve"> </w:t>
      </w:r>
      <w:r w:rsidR="00955A68" w:rsidRPr="004F09CA">
        <w:rPr>
          <w:rFonts w:ascii="Times New Roman" w:hAnsi="Times New Roman"/>
          <w:szCs w:val="24"/>
        </w:rPr>
        <w:t>jamais</w:t>
      </w:r>
      <w:r w:rsidR="00020AC0" w:rsidRPr="004F09CA">
        <w:rPr>
          <w:rFonts w:ascii="Times New Roman" w:hAnsi="Times New Roman"/>
          <w:szCs w:val="24"/>
        </w:rPr>
        <w:t xml:space="preserve"> résolue d’une manière aussi unilatérale</w:t>
      </w:r>
      <w:r w:rsidR="00C82B29" w:rsidRPr="004F09CA">
        <w:rPr>
          <w:rFonts w:ascii="Times New Roman" w:hAnsi="Times New Roman"/>
          <w:szCs w:val="24"/>
        </w:rPr>
        <w:t>. Pour une bonne raison : l’activité d</w:t>
      </w:r>
      <w:r w:rsidR="00406106" w:rsidRPr="004F09CA">
        <w:rPr>
          <w:rFonts w:ascii="Times New Roman" w:hAnsi="Times New Roman"/>
          <w:szCs w:val="24"/>
        </w:rPr>
        <w:t xml:space="preserve">es hommes n’est jamais éliminée ou </w:t>
      </w:r>
      <w:r w:rsidR="00DA2038" w:rsidRPr="004F09CA">
        <w:rPr>
          <w:rFonts w:ascii="Times New Roman" w:hAnsi="Times New Roman"/>
          <w:szCs w:val="24"/>
        </w:rPr>
        <w:t xml:space="preserve">entièrement </w:t>
      </w:r>
      <w:r w:rsidR="00406106" w:rsidRPr="004F09CA">
        <w:rPr>
          <w:rFonts w:ascii="Times New Roman" w:hAnsi="Times New Roman"/>
          <w:szCs w:val="24"/>
        </w:rPr>
        <w:t xml:space="preserve">absorbée </w:t>
      </w:r>
      <w:r w:rsidR="00C82B29" w:rsidRPr="004F09CA">
        <w:rPr>
          <w:rFonts w:ascii="Times New Roman" w:hAnsi="Times New Roman"/>
          <w:szCs w:val="24"/>
        </w:rPr>
        <w:t>par le développe</w:t>
      </w:r>
      <w:r w:rsidR="00DA2038" w:rsidRPr="004F09CA">
        <w:rPr>
          <w:rFonts w:ascii="Times New Roman" w:hAnsi="Times New Roman"/>
          <w:szCs w:val="24"/>
        </w:rPr>
        <w:t>ment du capital. Autrement dit,</w:t>
      </w:r>
      <w:r w:rsidR="00C82B29" w:rsidRPr="004F09CA">
        <w:rPr>
          <w:rFonts w:ascii="Times New Roman" w:hAnsi="Times New Roman"/>
          <w:szCs w:val="24"/>
        </w:rPr>
        <w:t xml:space="preserve"> la lutte de classes</w:t>
      </w:r>
      <w:r w:rsidR="00020AC0" w:rsidRPr="004F09CA">
        <w:rPr>
          <w:rFonts w:ascii="Times New Roman" w:hAnsi="Times New Roman"/>
          <w:szCs w:val="24"/>
        </w:rPr>
        <w:t xml:space="preserve"> </w:t>
      </w:r>
      <w:r w:rsidR="00DA2038" w:rsidRPr="004F09CA">
        <w:rPr>
          <w:rFonts w:ascii="Times New Roman" w:hAnsi="Times New Roman"/>
          <w:szCs w:val="24"/>
        </w:rPr>
        <w:t xml:space="preserve">est irréductible au </w:t>
      </w:r>
      <w:r w:rsidR="00020AC0" w:rsidRPr="004F09CA">
        <w:rPr>
          <w:rFonts w:ascii="Times New Roman" w:hAnsi="Times New Roman"/>
          <w:szCs w:val="24"/>
        </w:rPr>
        <w:t xml:space="preserve">seul mouvement autonome du capital. </w:t>
      </w:r>
    </w:p>
    <w:p w:rsidR="00DB2F57" w:rsidRPr="004F09CA" w:rsidRDefault="00DB2F57" w:rsidP="00B5066F">
      <w:pPr>
        <w:pStyle w:val="Corpsdetexte"/>
        <w:spacing w:line="360" w:lineRule="auto"/>
        <w:rPr>
          <w:rFonts w:ascii="Times New Roman" w:hAnsi="Times New Roman"/>
          <w:szCs w:val="24"/>
        </w:rPr>
      </w:pPr>
    </w:p>
    <w:p w:rsidR="008A32A8" w:rsidRPr="004F09CA" w:rsidRDefault="00DB2F57" w:rsidP="00B5066F">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 </w:t>
      </w:r>
      <w:r w:rsidR="00F24408" w:rsidRPr="004F09CA">
        <w:rPr>
          <w:rFonts w:ascii="Times New Roman" w:hAnsi="Times New Roman" w:cs="Times New Roman"/>
          <w:b/>
          <w:lang w:val="fr-FR"/>
        </w:rPr>
        <w:t>L’histoire et la lutte des classes</w:t>
      </w:r>
    </w:p>
    <w:p w:rsidR="00F24408" w:rsidRPr="004F09CA" w:rsidRDefault="00F24408" w:rsidP="00B5066F">
      <w:pPr>
        <w:spacing w:line="360" w:lineRule="auto"/>
        <w:jc w:val="both"/>
        <w:rPr>
          <w:rFonts w:ascii="Times New Roman" w:hAnsi="Times New Roman" w:cs="Times New Roman"/>
          <w:b/>
          <w:u w:val="single"/>
          <w:lang w:val="fr-FR"/>
        </w:rPr>
      </w:pPr>
    </w:p>
    <w:p w:rsidR="00DB2F57" w:rsidRPr="004F09CA" w:rsidRDefault="00DB2F57" w:rsidP="00B5066F">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lang w:val="fr-FR"/>
        </w:rPr>
        <w:t>« L'histoire de t</w:t>
      </w:r>
      <w:r w:rsidR="00F24408" w:rsidRPr="004F09CA">
        <w:rPr>
          <w:rFonts w:ascii="Times New Roman" w:hAnsi="Times New Roman" w:cs="Times New Roman"/>
          <w:lang w:val="fr-FR"/>
        </w:rPr>
        <w:t xml:space="preserve">oute société jusqu'à nos jours </w:t>
      </w:r>
      <w:r w:rsidR="005531D5" w:rsidRPr="004F09CA">
        <w:rPr>
          <w:rFonts w:ascii="Times New Roman" w:hAnsi="Times New Roman" w:cs="Times New Roman"/>
          <w:lang w:val="fr-FR"/>
        </w:rPr>
        <w:t xml:space="preserve">est </w:t>
      </w:r>
      <w:r w:rsidRPr="004F09CA">
        <w:rPr>
          <w:rFonts w:ascii="Times New Roman" w:hAnsi="Times New Roman" w:cs="Times New Roman"/>
          <w:lang w:val="fr-FR"/>
        </w:rPr>
        <w:t xml:space="preserve">l'histoire de luttes de classes. Homme libre et esclave, patricien et plébéien, </w:t>
      </w:r>
      <w:r w:rsidR="005531D5" w:rsidRPr="004F09CA">
        <w:rPr>
          <w:rFonts w:ascii="Times New Roman" w:hAnsi="Times New Roman" w:cs="Times New Roman"/>
          <w:lang w:val="fr-FR"/>
        </w:rPr>
        <w:t>baron et serf, maître d’un corps de métier et compagnon, bref, oppresseurs et opprimés  ont été</w:t>
      </w:r>
      <w:r w:rsidRPr="004F09CA">
        <w:rPr>
          <w:rFonts w:ascii="Times New Roman" w:hAnsi="Times New Roman" w:cs="Times New Roman"/>
          <w:lang w:val="fr-FR"/>
        </w:rPr>
        <w:t xml:space="preserve"> en opposition constante, </w:t>
      </w:r>
      <w:r w:rsidR="005531D5" w:rsidRPr="004F09CA">
        <w:rPr>
          <w:rFonts w:ascii="Times New Roman" w:hAnsi="Times New Roman" w:cs="Times New Roman"/>
          <w:lang w:val="fr-FR"/>
        </w:rPr>
        <w:t>ils ont mené une lutt</w:t>
      </w:r>
      <w:r w:rsidRPr="004F09CA">
        <w:rPr>
          <w:rFonts w:ascii="Times New Roman" w:hAnsi="Times New Roman" w:cs="Times New Roman"/>
          <w:lang w:val="fr-FR"/>
        </w:rPr>
        <w:t xml:space="preserve">e ininterrompue, tantôt </w:t>
      </w:r>
      <w:r w:rsidR="005531D5" w:rsidRPr="004F09CA">
        <w:rPr>
          <w:rFonts w:ascii="Times New Roman" w:hAnsi="Times New Roman" w:cs="Times New Roman"/>
          <w:lang w:val="fr-FR"/>
        </w:rPr>
        <w:t>cachée, tantôt ouverte, lutte</w:t>
      </w:r>
      <w:r w:rsidRPr="004F09CA">
        <w:rPr>
          <w:rFonts w:ascii="Times New Roman" w:hAnsi="Times New Roman" w:cs="Times New Roman"/>
          <w:lang w:val="fr-FR"/>
        </w:rPr>
        <w:t xml:space="preserve"> qui </w:t>
      </w:r>
      <w:r w:rsidR="005531D5" w:rsidRPr="004F09CA">
        <w:rPr>
          <w:rFonts w:ascii="Times New Roman" w:hAnsi="Times New Roman" w:cs="Times New Roman"/>
          <w:lang w:val="fr-FR"/>
        </w:rPr>
        <w:t xml:space="preserve">chaque fois s’est terminée </w:t>
      </w:r>
      <w:r w:rsidRPr="004F09CA">
        <w:rPr>
          <w:rFonts w:ascii="Times New Roman" w:hAnsi="Times New Roman" w:cs="Times New Roman"/>
          <w:lang w:val="fr-FR"/>
        </w:rPr>
        <w:t xml:space="preserve">par une transformation révolutionnaire de la société tout </w:t>
      </w:r>
      <w:r w:rsidR="005E45AE" w:rsidRPr="004F09CA">
        <w:rPr>
          <w:rFonts w:ascii="Times New Roman" w:hAnsi="Times New Roman" w:cs="Times New Roman"/>
          <w:lang w:val="fr-FR"/>
        </w:rPr>
        <w:t>entière, soit par la ruine complète des</w:t>
      </w:r>
      <w:r w:rsidRPr="004F09CA">
        <w:rPr>
          <w:rFonts w:ascii="Times New Roman" w:hAnsi="Times New Roman" w:cs="Times New Roman"/>
          <w:lang w:val="fr-FR"/>
        </w:rPr>
        <w:t xml:space="preserve"> classes en lutte. </w:t>
      </w:r>
      <w:r w:rsidR="005E45AE" w:rsidRPr="004F09CA">
        <w:rPr>
          <w:rStyle w:val="Appelnotedebasdep"/>
          <w:rFonts w:ascii="Times New Roman" w:hAnsi="Times New Roman" w:cs="Times New Roman"/>
          <w:lang w:val="fr-FR"/>
        </w:rPr>
        <w:footnoteReference w:id="39"/>
      </w:r>
      <w:r w:rsidRPr="004F09CA">
        <w:rPr>
          <w:rFonts w:ascii="Times New Roman" w:hAnsi="Times New Roman" w:cs="Times New Roman"/>
          <w:lang w:val="fr-FR"/>
        </w:rPr>
        <w:t>»</w:t>
      </w:r>
    </w:p>
    <w:p w:rsidR="009168A2" w:rsidRPr="004F09CA" w:rsidRDefault="00EC1D1C"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Tout le monde connaît </w:t>
      </w:r>
      <w:r w:rsidR="00F24408" w:rsidRPr="004F09CA">
        <w:rPr>
          <w:rFonts w:ascii="Times New Roman" w:hAnsi="Times New Roman" w:cs="Times New Roman"/>
          <w:lang w:val="fr-FR"/>
        </w:rPr>
        <w:t xml:space="preserve"> ce passage</w:t>
      </w:r>
      <w:r w:rsidRPr="004F09CA">
        <w:rPr>
          <w:rFonts w:ascii="Times New Roman" w:hAnsi="Times New Roman" w:cs="Times New Roman"/>
          <w:lang w:val="fr-FR"/>
        </w:rPr>
        <w:t xml:space="preserve"> du </w:t>
      </w:r>
      <w:r w:rsidRPr="004F09CA">
        <w:rPr>
          <w:rFonts w:ascii="Times New Roman" w:hAnsi="Times New Roman" w:cs="Times New Roman"/>
          <w:i/>
          <w:lang w:val="fr-FR"/>
        </w:rPr>
        <w:t>Manifeste</w:t>
      </w:r>
      <w:r w:rsidR="00F24408" w:rsidRPr="004F09CA">
        <w:rPr>
          <w:rFonts w:ascii="Times New Roman" w:hAnsi="Times New Roman" w:cs="Times New Roman"/>
          <w:lang w:val="fr-FR"/>
        </w:rPr>
        <w:t>. On sait moins que M</w:t>
      </w:r>
      <w:r w:rsidRPr="004F09CA">
        <w:rPr>
          <w:rFonts w:ascii="Times New Roman" w:hAnsi="Times New Roman" w:cs="Times New Roman"/>
          <w:lang w:val="fr-FR"/>
        </w:rPr>
        <w:t>arx et Engels ne sont pas les créateurs</w:t>
      </w:r>
      <w:r w:rsidR="00F24408" w:rsidRPr="004F09CA">
        <w:rPr>
          <w:rFonts w:ascii="Times New Roman" w:hAnsi="Times New Roman" w:cs="Times New Roman"/>
          <w:lang w:val="fr-FR"/>
        </w:rPr>
        <w:t xml:space="preserve"> de cette </w:t>
      </w:r>
      <w:r w:rsidRPr="004F09CA">
        <w:rPr>
          <w:rFonts w:ascii="Times New Roman" w:hAnsi="Times New Roman" w:cs="Times New Roman"/>
          <w:lang w:val="fr-FR"/>
        </w:rPr>
        <w:t xml:space="preserve">idée, et pas même </w:t>
      </w:r>
      <w:r w:rsidR="00C577C7" w:rsidRPr="004F09CA">
        <w:rPr>
          <w:rFonts w:ascii="Times New Roman" w:hAnsi="Times New Roman" w:cs="Times New Roman"/>
          <w:lang w:val="fr-FR"/>
        </w:rPr>
        <w:t xml:space="preserve">les auteurs </w:t>
      </w:r>
      <w:r w:rsidRPr="004F09CA">
        <w:rPr>
          <w:rFonts w:ascii="Times New Roman" w:hAnsi="Times New Roman" w:cs="Times New Roman"/>
          <w:lang w:val="fr-FR"/>
        </w:rPr>
        <w:t xml:space="preserve">de sa </w:t>
      </w:r>
      <w:r w:rsidR="00F24408" w:rsidRPr="004F09CA">
        <w:rPr>
          <w:rFonts w:ascii="Times New Roman" w:hAnsi="Times New Roman" w:cs="Times New Roman"/>
          <w:lang w:val="fr-FR"/>
        </w:rPr>
        <w:t xml:space="preserve">formulation. Ils  l’empruntent en </w:t>
      </w:r>
      <w:r w:rsidRPr="004F09CA">
        <w:rPr>
          <w:rFonts w:ascii="Times New Roman" w:hAnsi="Times New Roman" w:cs="Times New Roman"/>
          <w:lang w:val="fr-FR"/>
        </w:rPr>
        <w:t xml:space="preserve">grande </w:t>
      </w:r>
      <w:r w:rsidR="00F24408" w:rsidRPr="004F09CA">
        <w:rPr>
          <w:rFonts w:ascii="Times New Roman" w:hAnsi="Times New Roman" w:cs="Times New Roman"/>
          <w:lang w:val="fr-FR"/>
        </w:rPr>
        <w:t xml:space="preserve">partie à un </w:t>
      </w:r>
      <w:r w:rsidR="00DB2F57" w:rsidRPr="004F09CA">
        <w:rPr>
          <w:rFonts w:ascii="Times New Roman" w:hAnsi="Times New Roman" w:cs="Times New Roman"/>
          <w:lang w:val="fr-FR"/>
        </w:rPr>
        <w:t xml:space="preserve">autre ouvrage que Marx possédait et qui a </w:t>
      </w:r>
      <w:r w:rsidRPr="004F09CA">
        <w:rPr>
          <w:rFonts w:ascii="Times New Roman" w:hAnsi="Times New Roman" w:cs="Times New Roman"/>
          <w:lang w:val="fr-FR"/>
        </w:rPr>
        <w:t xml:space="preserve">lui </w:t>
      </w:r>
      <w:r w:rsidR="00DB2F57" w:rsidRPr="004F09CA">
        <w:rPr>
          <w:rFonts w:ascii="Times New Roman" w:hAnsi="Times New Roman" w:cs="Times New Roman"/>
          <w:lang w:val="fr-FR"/>
        </w:rPr>
        <w:t>laissé une empreinte profonde</w:t>
      </w:r>
      <w:r w:rsidRPr="004F09CA">
        <w:rPr>
          <w:rFonts w:ascii="Times New Roman" w:hAnsi="Times New Roman" w:cs="Times New Roman"/>
          <w:lang w:val="fr-FR"/>
        </w:rPr>
        <w:t>. Il s’agit de</w:t>
      </w:r>
      <w:r w:rsidR="00DB2F57" w:rsidRPr="004F09CA">
        <w:rPr>
          <w:rFonts w:ascii="Times New Roman" w:hAnsi="Times New Roman" w:cs="Times New Roman"/>
          <w:lang w:val="fr-FR"/>
        </w:rPr>
        <w:t xml:space="preserve"> </w:t>
      </w:r>
      <w:r w:rsidR="00DB2F57" w:rsidRPr="004F09CA">
        <w:rPr>
          <w:rFonts w:ascii="Times New Roman" w:hAnsi="Times New Roman" w:cs="Times New Roman"/>
          <w:i/>
          <w:lang w:val="fr-FR"/>
        </w:rPr>
        <w:t>Doctrine de Saint-Simon. Expositi</w:t>
      </w:r>
      <w:r w:rsidR="00F24408" w:rsidRPr="004F09CA">
        <w:rPr>
          <w:rFonts w:ascii="Times New Roman" w:hAnsi="Times New Roman" w:cs="Times New Roman"/>
          <w:i/>
          <w:lang w:val="fr-FR"/>
        </w:rPr>
        <w:t>on. Première année</w:t>
      </w:r>
      <w:r w:rsidR="002B4477" w:rsidRPr="004F09CA">
        <w:rPr>
          <w:rStyle w:val="Appelnotedebasdep"/>
          <w:rFonts w:ascii="Times New Roman" w:hAnsi="Times New Roman" w:cs="Times New Roman"/>
          <w:i/>
          <w:lang w:val="fr-FR"/>
        </w:rPr>
        <w:footnoteReference w:id="40"/>
      </w:r>
      <w:r w:rsidR="00DB2F57" w:rsidRPr="004F09CA">
        <w:rPr>
          <w:rFonts w:ascii="Times New Roman" w:hAnsi="Times New Roman" w:cs="Times New Roman"/>
          <w:lang w:val="fr-FR"/>
        </w:rPr>
        <w:t>. Transcription des leçons des disciples de Saint-Si</w:t>
      </w:r>
      <w:r w:rsidR="00F24408" w:rsidRPr="004F09CA">
        <w:rPr>
          <w:rFonts w:ascii="Times New Roman" w:hAnsi="Times New Roman" w:cs="Times New Roman"/>
          <w:lang w:val="fr-FR"/>
        </w:rPr>
        <w:t>mon (mort en 1825), ce texte contient</w:t>
      </w:r>
      <w:r w:rsidRPr="004F09CA">
        <w:rPr>
          <w:rFonts w:ascii="Times New Roman" w:hAnsi="Times New Roman" w:cs="Times New Roman"/>
          <w:lang w:val="fr-FR"/>
        </w:rPr>
        <w:t xml:space="preserve"> </w:t>
      </w:r>
      <w:r w:rsidR="00DB2F57" w:rsidRPr="004F09CA">
        <w:rPr>
          <w:rFonts w:ascii="Times New Roman" w:hAnsi="Times New Roman" w:cs="Times New Roman"/>
          <w:lang w:val="fr-FR"/>
        </w:rPr>
        <w:t xml:space="preserve"> dans la sixième leçon</w:t>
      </w:r>
      <w:r w:rsidRPr="004F09CA">
        <w:rPr>
          <w:rFonts w:ascii="Times New Roman" w:hAnsi="Times New Roman" w:cs="Times New Roman"/>
          <w:lang w:val="fr-FR"/>
        </w:rPr>
        <w:t xml:space="preserve"> ce passage </w:t>
      </w:r>
      <w:r w:rsidR="00DB2F57" w:rsidRPr="004F09CA">
        <w:rPr>
          <w:rFonts w:ascii="Times New Roman" w:hAnsi="Times New Roman" w:cs="Times New Roman"/>
          <w:lang w:val="fr-FR"/>
        </w:rPr>
        <w:t xml:space="preserve"> : « L’homme a jusqu’ici exploité l’homme. Maîtres, esclaves ; patricien, </w:t>
      </w:r>
      <w:r w:rsidR="00DB2F57" w:rsidRPr="004F09CA">
        <w:rPr>
          <w:rFonts w:ascii="Times New Roman" w:hAnsi="Times New Roman" w:cs="Times New Roman"/>
          <w:lang w:val="fr-FR"/>
        </w:rPr>
        <w:lastRenderedPageBreak/>
        <w:t>plébéien ; seigneurs serfs ; propriétaires, fermiers ; oisifs, travailleurs, voilà l’histoire progressive de l’humanité jusqu</w:t>
      </w:r>
      <w:r w:rsidR="009168A2" w:rsidRPr="004F09CA">
        <w:rPr>
          <w:rFonts w:ascii="Times New Roman" w:hAnsi="Times New Roman" w:cs="Times New Roman"/>
          <w:lang w:val="fr-FR"/>
        </w:rPr>
        <w:t>’à nos jours »</w:t>
      </w:r>
      <w:r w:rsidR="00DB2F57" w:rsidRPr="004F09CA">
        <w:rPr>
          <w:rFonts w:ascii="Times New Roman" w:hAnsi="Times New Roman" w:cs="Times New Roman"/>
          <w:lang w:val="fr-FR"/>
        </w:rPr>
        <w:t xml:space="preserve"> A vrai dire, ils n’éta</w:t>
      </w:r>
      <w:r w:rsidR="00F24408" w:rsidRPr="004F09CA">
        <w:rPr>
          <w:rFonts w:ascii="Times New Roman" w:hAnsi="Times New Roman" w:cs="Times New Roman"/>
          <w:lang w:val="fr-FR"/>
        </w:rPr>
        <w:t>ient pas les premiers à reprendre à leur compte ce texte inaugural</w:t>
      </w:r>
      <w:r w:rsidR="00DB2F57" w:rsidRPr="004F09CA">
        <w:rPr>
          <w:rFonts w:ascii="Times New Roman" w:hAnsi="Times New Roman" w:cs="Times New Roman"/>
          <w:lang w:val="fr-FR"/>
        </w:rPr>
        <w:t xml:space="preserve">. Le fouriériste </w:t>
      </w:r>
      <w:r w:rsidR="009168A2" w:rsidRPr="004F09CA">
        <w:rPr>
          <w:rFonts w:ascii="Times New Roman" w:hAnsi="Times New Roman" w:cs="Times New Roman"/>
          <w:lang w:val="fr-FR"/>
        </w:rPr>
        <w:t xml:space="preserve">Victor </w:t>
      </w:r>
      <w:r w:rsidR="004E4F34" w:rsidRPr="004F09CA">
        <w:rPr>
          <w:rFonts w:ascii="Times New Roman" w:hAnsi="Times New Roman" w:cs="Times New Roman"/>
          <w:lang w:val="fr-FR"/>
        </w:rPr>
        <w:t>Considérant</w:t>
      </w:r>
      <w:r w:rsidR="009168A2" w:rsidRPr="004F09CA">
        <w:rPr>
          <w:rFonts w:ascii="Times New Roman" w:hAnsi="Times New Roman" w:cs="Times New Roman"/>
          <w:lang w:val="fr-FR"/>
        </w:rPr>
        <w:t xml:space="preserve"> avait fait de même</w:t>
      </w:r>
      <w:r w:rsidR="00DB2F57" w:rsidRPr="004F09CA">
        <w:rPr>
          <w:rFonts w:ascii="Times New Roman" w:hAnsi="Times New Roman" w:cs="Times New Roman"/>
          <w:lang w:val="fr-FR"/>
        </w:rPr>
        <w:t xml:space="preserve"> dans son </w:t>
      </w:r>
      <w:r w:rsidR="00DB2F57" w:rsidRPr="004F09CA">
        <w:rPr>
          <w:rFonts w:ascii="Times New Roman" w:hAnsi="Times New Roman" w:cs="Times New Roman"/>
          <w:i/>
          <w:lang w:val="fr-FR"/>
        </w:rPr>
        <w:t>M</w:t>
      </w:r>
      <w:r w:rsidR="00F24408" w:rsidRPr="004F09CA">
        <w:rPr>
          <w:rFonts w:ascii="Times New Roman" w:hAnsi="Times New Roman" w:cs="Times New Roman"/>
          <w:i/>
          <w:lang w:val="fr-FR"/>
        </w:rPr>
        <w:t>anifeste de la Démocratie au 19</w:t>
      </w:r>
      <w:r w:rsidR="00DB2F57" w:rsidRPr="004F09CA">
        <w:rPr>
          <w:rFonts w:ascii="Times New Roman" w:hAnsi="Times New Roman" w:cs="Times New Roman"/>
          <w:i/>
          <w:lang w:val="fr-FR"/>
        </w:rPr>
        <w:t>e siècle</w:t>
      </w:r>
      <w:r w:rsidR="00F24408" w:rsidRPr="004F09CA">
        <w:rPr>
          <w:rFonts w:ascii="Times New Roman" w:hAnsi="Times New Roman" w:cs="Times New Roman"/>
          <w:lang w:val="fr-FR"/>
        </w:rPr>
        <w:t>. Et c</w:t>
      </w:r>
      <w:r w:rsidR="009168A2" w:rsidRPr="004F09CA">
        <w:rPr>
          <w:rFonts w:ascii="Times New Roman" w:hAnsi="Times New Roman" w:cs="Times New Roman"/>
          <w:lang w:val="fr-FR"/>
        </w:rPr>
        <w:t>’est d’ailleurs de ce dernier</w:t>
      </w:r>
      <w:r w:rsidR="00DB2F57" w:rsidRPr="004F09CA">
        <w:rPr>
          <w:rFonts w:ascii="Times New Roman" w:hAnsi="Times New Roman" w:cs="Times New Roman"/>
          <w:lang w:val="fr-FR"/>
        </w:rPr>
        <w:t xml:space="preserve"> que vient</w:t>
      </w:r>
      <w:r w:rsidR="009168A2" w:rsidRPr="004F09CA">
        <w:rPr>
          <w:rFonts w:ascii="Times New Roman" w:hAnsi="Times New Roman" w:cs="Times New Roman"/>
          <w:lang w:val="fr-FR"/>
        </w:rPr>
        <w:t xml:space="preserve"> l’</w:t>
      </w:r>
      <w:r w:rsidR="00DB2F57" w:rsidRPr="004F09CA">
        <w:rPr>
          <w:rFonts w:ascii="Times New Roman" w:hAnsi="Times New Roman" w:cs="Times New Roman"/>
          <w:lang w:val="fr-FR"/>
        </w:rPr>
        <w:t>idée selon laquelle les oppositions de classe ont tendance à se simplifie</w:t>
      </w:r>
      <w:r w:rsidR="00F24408" w:rsidRPr="004F09CA">
        <w:rPr>
          <w:rFonts w:ascii="Times New Roman" w:hAnsi="Times New Roman" w:cs="Times New Roman"/>
          <w:lang w:val="fr-FR"/>
        </w:rPr>
        <w:t>r, idée</w:t>
      </w:r>
      <w:r w:rsidR="00DB2F57" w:rsidRPr="004F09CA">
        <w:rPr>
          <w:rFonts w:ascii="Times New Roman" w:hAnsi="Times New Roman" w:cs="Times New Roman"/>
          <w:lang w:val="fr-FR"/>
        </w:rPr>
        <w:t xml:space="preserve"> qui fera l’objet d’exégèses infinies dans le champ du marxisme. Concevoir l’histoire comme une guerre entre deux classes, selon un schéma</w:t>
      </w:r>
      <w:r w:rsidR="00F24408" w:rsidRPr="004F09CA">
        <w:rPr>
          <w:rFonts w:ascii="Times New Roman" w:hAnsi="Times New Roman" w:cs="Times New Roman"/>
          <w:lang w:val="fr-FR"/>
        </w:rPr>
        <w:t xml:space="preserve"> binaire est</w:t>
      </w:r>
      <w:r w:rsidR="00DB2F57" w:rsidRPr="004F09CA">
        <w:rPr>
          <w:rFonts w:ascii="Times New Roman" w:hAnsi="Times New Roman" w:cs="Times New Roman"/>
          <w:lang w:val="fr-FR"/>
        </w:rPr>
        <w:t xml:space="preserve"> </w:t>
      </w:r>
      <w:r w:rsidR="00CD5062" w:rsidRPr="004F09CA">
        <w:rPr>
          <w:rFonts w:ascii="Times New Roman" w:hAnsi="Times New Roman" w:cs="Times New Roman"/>
          <w:lang w:val="fr-FR"/>
        </w:rPr>
        <w:t xml:space="preserve">en réalité </w:t>
      </w:r>
      <w:r w:rsidR="00DB2F57" w:rsidRPr="004F09CA">
        <w:rPr>
          <w:rFonts w:ascii="Times New Roman" w:hAnsi="Times New Roman" w:cs="Times New Roman"/>
          <w:lang w:val="fr-FR"/>
        </w:rPr>
        <w:t>assez courant</w:t>
      </w:r>
      <w:r w:rsidR="00F24408" w:rsidRPr="004F09CA">
        <w:rPr>
          <w:rFonts w:ascii="Times New Roman" w:hAnsi="Times New Roman" w:cs="Times New Roman"/>
          <w:lang w:val="fr-FR"/>
        </w:rPr>
        <w:t xml:space="preserve"> entre les années 1830 et 1840</w:t>
      </w:r>
      <w:r w:rsidR="00DB2F57" w:rsidRPr="004F09CA">
        <w:rPr>
          <w:rFonts w:ascii="Times New Roman" w:hAnsi="Times New Roman" w:cs="Times New Roman"/>
          <w:lang w:val="fr-FR"/>
        </w:rPr>
        <w:t>. Marx et Engels ne font ab</w:t>
      </w:r>
      <w:r w:rsidR="00F24408" w:rsidRPr="004F09CA">
        <w:rPr>
          <w:rFonts w:ascii="Times New Roman" w:hAnsi="Times New Roman" w:cs="Times New Roman"/>
          <w:lang w:val="fr-FR"/>
        </w:rPr>
        <w:t>solument pas œuvre</w:t>
      </w:r>
      <w:r w:rsidR="00DB2F57" w:rsidRPr="004F09CA">
        <w:rPr>
          <w:rFonts w:ascii="Times New Roman" w:hAnsi="Times New Roman" w:cs="Times New Roman"/>
          <w:lang w:val="fr-FR"/>
        </w:rPr>
        <w:t xml:space="preserve"> de nouveauté, d’aill</w:t>
      </w:r>
      <w:r w:rsidR="00F24408" w:rsidRPr="004F09CA">
        <w:rPr>
          <w:rFonts w:ascii="Times New Roman" w:hAnsi="Times New Roman" w:cs="Times New Roman"/>
          <w:lang w:val="fr-FR"/>
        </w:rPr>
        <w:t>eurs</w:t>
      </w:r>
      <w:r w:rsidR="00DB2F57" w:rsidRPr="004F09CA">
        <w:rPr>
          <w:rFonts w:ascii="Times New Roman" w:hAnsi="Times New Roman" w:cs="Times New Roman"/>
          <w:lang w:val="fr-FR"/>
        </w:rPr>
        <w:t xml:space="preserve"> il</w:t>
      </w:r>
      <w:r w:rsidR="00F24408" w:rsidRPr="004F09CA">
        <w:rPr>
          <w:rFonts w:ascii="Times New Roman" w:hAnsi="Times New Roman" w:cs="Times New Roman"/>
          <w:lang w:val="fr-FR"/>
        </w:rPr>
        <w:t>s ne le revendiquent</w:t>
      </w:r>
      <w:r w:rsidR="00CD5062" w:rsidRPr="004F09CA">
        <w:rPr>
          <w:rFonts w:ascii="Times New Roman" w:hAnsi="Times New Roman" w:cs="Times New Roman"/>
          <w:lang w:val="fr-FR"/>
        </w:rPr>
        <w:t xml:space="preserve"> pas</w:t>
      </w:r>
      <w:r w:rsidR="00DB2F57" w:rsidRPr="004F09CA">
        <w:rPr>
          <w:rFonts w:ascii="Times New Roman" w:hAnsi="Times New Roman" w:cs="Times New Roman"/>
          <w:lang w:val="fr-FR"/>
        </w:rPr>
        <w:t xml:space="preserve">. Les disciples de Saint-Simon </w:t>
      </w:r>
      <w:r w:rsidR="00F24408" w:rsidRPr="004F09CA">
        <w:rPr>
          <w:rFonts w:ascii="Times New Roman" w:hAnsi="Times New Roman" w:cs="Times New Roman"/>
          <w:lang w:val="fr-FR"/>
        </w:rPr>
        <w:t>ou de Fourier</w:t>
      </w:r>
      <w:r w:rsidR="00CD5062" w:rsidRPr="004F09CA">
        <w:rPr>
          <w:rFonts w:ascii="Times New Roman" w:hAnsi="Times New Roman" w:cs="Times New Roman"/>
          <w:lang w:val="fr-FR"/>
        </w:rPr>
        <w:t xml:space="preserve"> ne cherchaient pas non plus à faire</w:t>
      </w:r>
      <w:r w:rsidR="00DB2F57" w:rsidRPr="004F09CA">
        <w:rPr>
          <w:rFonts w:ascii="Times New Roman" w:hAnsi="Times New Roman" w:cs="Times New Roman"/>
          <w:lang w:val="fr-FR"/>
        </w:rPr>
        <w:t xml:space="preserve"> </w:t>
      </w:r>
      <w:proofErr w:type="spellStart"/>
      <w:r w:rsidR="00DB2F57" w:rsidRPr="004F09CA">
        <w:rPr>
          <w:rFonts w:ascii="Times New Roman" w:hAnsi="Times New Roman" w:cs="Times New Roman"/>
          <w:lang w:val="fr-FR"/>
        </w:rPr>
        <w:t>oeuvre</w:t>
      </w:r>
      <w:proofErr w:type="spellEnd"/>
      <w:r w:rsidR="00DB2F57" w:rsidRPr="004F09CA">
        <w:rPr>
          <w:rFonts w:ascii="Times New Roman" w:hAnsi="Times New Roman" w:cs="Times New Roman"/>
          <w:lang w:val="fr-FR"/>
        </w:rPr>
        <w:t xml:space="preserve"> d’originalité. </w:t>
      </w:r>
      <w:r w:rsidR="00CD5062" w:rsidRPr="004F09CA">
        <w:rPr>
          <w:rFonts w:ascii="Times New Roman" w:hAnsi="Times New Roman" w:cs="Times New Roman"/>
          <w:lang w:val="fr-FR"/>
        </w:rPr>
        <w:t>Lorsque les premiers soutiennent</w:t>
      </w:r>
      <w:r w:rsidR="00DB2F57" w:rsidRPr="004F09CA">
        <w:rPr>
          <w:rFonts w:ascii="Times New Roman" w:hAnsi="Times New Roman" w:cs="Times New Roman"/>
          <w:lang w:val="fr-FR"/>
        </w:rPr>
        <w:t xml:space="preserve"> que toute l’</w:t>
      </w:r>
      <w:r w:rsidR="00CD5062" w:rsidRPr="004F09CA">
        <w:rPr>
          <w:rFonts w:ascii="Times New Roman" w:hAnsi="Times New Roman" w:cs="Times New Roman"/>
          <w:lang w:val="fr-FR"/>
        </w:rPr>
        <w:t xml:space="preserve">histoire jusqu’à nos jours a été </w:t>
      </w:r>
      <w:r w:rsidR="00DB2F57" w:rsidRPr="004F09CA">
        <w:rPr>
          <w:rFonts w:ascii="Times New Roman" w:hAnsi="Times New Roman" w:cs="Times New Roman"/>
          <w:lang w:val="fr-FR"/>
        </w:rPr>
        <w:t xml:space="preserve"> marquée par l’antagonisme des </w:t>
      </w:r>
      <w:r w:rsidR="00CD5062" w:rsidRPr="004F09CA">
        <w:rPr>
          <w:rFonts w:ascii="Times New Roman" w:hAnsi="Times New Roman" w:cs="Times New Roman"/>
          <w:lang w:val="fr-FR"/>
        </w:rPr>
        <w:t xml:space="preserve">classes mais aussi des </w:t>
      </w:r>
      <w:r w:rsidR="00DB2F57" w:rsidRPr="004F09CA">
        <w:rPr>
          <w:rFonts w:ascii="Times New Roman" w:hAnsi="Times New Roman" w:cs="Times New Roman"/>
          <w:lang w:val="fr-FR"/>
        </w:rPr>
        <w:t xml:space="preserve">familles, des villes, des Etats, des sexes, </w:t>
      </w:r>
      <w:r w:rsidR="00CD5062" w:rsidRPr="004F09CA">
        <w:rPr>
          <w:rFonts w:ascii="Times New Roman" w:hAnsi="Times New Roman" w:cs="Times New Roman"/>
          <w:lang w:val="fr-FR"/>
        </w:rPr>
        <w:t>et que partout et toujours cet antagonisme a</w:t>
      </w:r>
      <w:r w:rsidR="00DB2F57" w:rsidRPr="004F09CA">
        <w:rPr>
          <w:rFonts w:ascii="Times New Roman" w:hAnsi="Times New Roman" w:cs="Times New Roman"/>
          <w:lang w:val="fr-FR"/>
        </w:rPr>
        <w:t xml:space="preserve"> </w:t>
      </w:r>
      <w:r w:rsidR="00CD5062" w:rsidRPr="004F09CA">
        <w:rPr>
          <w:rFonts w:ascii="Times New Roman" w:hAnsi="Times New Roman" w:cs="Times New Roman"/>
          <w:lang w:val="fr-FR"/>
        </w:rPr>
        <w:t xml:space="preserve">modelé les législations, transformé les institutions, </w:t>
      </w:r>
      <w:r w:rsidR="00DB2F57" w:rsidRPr="004F09CA">
        <w:rPr>
          <w:rFonts w:ascii="Times New Roman" w:hAnsi="Times New Roman" w:cs="Times New Roman"/>
          <w:lang w:val="fr-FR"/>
        </w:rPr>
        <w:t>déterminé le mou</w:t>
      </w:r>
      <w:r w:rsidR="00CD5062" w:rsidRPr="004F09CA">
        <w:rPr>
          <w:rFonts w:ascii="Times New Roman" w:hAnsi="Times New Roman" w:cs="Times New Roman"/>
          <w:lang w:val="fr-FR"/>
        </w:rPr>
        <w:t>vement des civilisations,</w:t>
      </w:r>
      <w:r w:rsidR="00DB2F57" w:rsidRPr="004F09CA">
        <w:rPr>
          <w:rFonts w:ascii="Times New Roman" w:hAnsi="Times New Roman" w:cs="Times New Roman"/>
          <w:lang w:val="fr-FR"/>
        </w:rPr>
        <w:t xml:space="preserve"> </w:t>
      </w:r>
      <w:r w:rsidR="00CD5062" w:rsidRPr="004F09CA">
        <w:rPr>
          <w:rFonts w:ascii="Times New Roman" w:hAnsi="Times New Roman" w:cs="Times New Roman"/>
          <w:lang w:val="fr-FR"/>
        </w:rPr>
        <w:t xml:space="preserve">qu’il a été le </w:t>
      </w:r>
      <w:r w:rsidR="00DB2F57" w:rsidRPr="004F09CA">
        <w:rPr>
          <w:rFonts w:ascii="Times New Roman" w:hAnsi="Times New Roman" w:cs="Times New Roman"/>
          <w:lang w:val="fr-FR"/>
        </w:rPr>
        <w:t>véritable principe général des société</w:t>
      </w:r>
      <w:r w:rsidR="00CD5062" w:rsidRPr="004F09CA">
        <w:rPr>
          <w:rFonts w:ascii="Times New Roman" w:hAnsi="Times New Roman" w:cs="Times New Roman"/>
          <w:lang w:val="fr-FR"/>
        </w:rPr>
        <w:t xml:space="preserve">s jusqu’à la société </w:t>
      </w:r>
      <w:r w:rsidR="005E45AE" w:rsidRPr="004F09CA">
        <w:rPr>
          <w:rFonts w:ascii="Times New Roman" w:hAnsi="Times New Roman" w:cs="Times New Roman"/>
          <w:lang w:val="fr-FR"/>
        </w:rPr>
        <w:t>industrielle</w:t>
      </w:r>
      <w:r w:rsidR="00CD5062" w:rsidRPr="004F09CA">
        <w:rPr>
          <w:rFonts w:ascii="Times New Roman" w:hAnsi="Times New Roman" w:cs="Times New Roman"/>
          <w:lang w:val="fr-FR"/>
        </w:rPr>
        <w:t>, ils empruntent en la systématisant une idée qui avait déjà été formulée avant eux. Ce qu’ils y ajout</w:t>
      </w:r>
      <w:r w:rsidR="00A66B84" w:rsidRPr="004F09CA">
        <w:rPr>
          <w:rFonts w:ascii="Times New Roman" w:hAnsi="Times New Roman" w:cs="Times New Roman"/>
          <w:lang w:val="fr-FR"/>
        </w:rPr>
        <w:t>ent, et Marx et Engels feront de</w:t>
      </w:r>
      <w:r w:rsidR="00CD5062" w:rsidRPr="004F09CA">
        <w:rPr>
          <w:rFonts w:ascii="Times New Roman" w:hAnsi="Times New Roman" w:cs="Times New Roman"/>
          <w:lang w:val="fr-FR"/>
        </w:rPr>
        <w:t xml:space="preserve"> mêm</w:t>
      </w:r>
      <w:r w:rsidR="00F66C1F" w:rsidRPr="004F09CA">
        <w:rPr>
          <w:rFonts w:ascii="Times New Roman" w:hAnsi="Times New Roman" w:cs="Times New Roman"/>
          <w:lang w:val="fr-FR"/>
        </w:rPr>
        <w:t>e</w:t>
      </w:r>
      <w:r w:rsidR="00CD5062" w:rsidRPr="004F09CA">
        <w:rPr>
          <w:rFonts w:ascii="Times New Roman" w:hAnsi="Times New Roman" w:cs="Times New Roman"/>
          <w:lang w:val="fr-FR"/>
        </w:rPr>
        <w:t xml:space="preserve">, c’est la « fin de l’histoire », </w:t>
      </w:r>
      <w:r w:rsidR="00F66C1F" w:rsidRPr="004F09CA">
        <w:rPr>
          <w:rFonts w:ascii="Times New Roman" w:hAnsi="Times New Roman" w:cs="Times New Roman"/>
          <w:lang w:val="fr-FR"/>
        </w:rPr>
        <w:t xml:space="preserve">le </w:t>
      </w:r>
      <w:r w:rsidR="00F66C1F" w:rsidRPr="004F09CA">
        <w:rPr>
          <w:rFonts w:ascii="Times New Roman" w:hAnsi="Times New Roman" w:cs="Times New Roman"/>
          <w:i/>
          <w:lang w:val="fr-FR"/>
        </w:rPr>
        <w:t>happy end</w:t>
      </w:r>
      <w:r w:rsidR="00CD5062" w:rsidRPr="004F09CA">
        <w:rPr>
          <w:rFonts w:ascii="Times New Roman" w:hAnsi="Times New Roman" w:cs="Times New Roman"/>
          <w:lang w:val="fr-FR"/>
        </w:rPr>
        <w:t xml:space="preserve"> du grand récit : </w:t>
      </w:r>
      <w:r w:rsidR="009168A2" w:rsidRPr="004F09CA">
        <w:rPr>
          <w:rFonts w:ascii="Times New Roman" w:hAnsi="Times New Roman" w:cs="Times New Roman"/>
          <w:lang w:val="fr-FR"/>
        </w:rPr>
        <w:t>l’industrie moderne crée les conditions du passage</w:t>
      </w:r>
      <w:r w:rsidR="00CD5062" w:rsidRPr="004F09CA">
        <w:rPr>
          <w:rFonts w:ascii="Times New Roman" w:hAnsi="Times New Roman" w:cs="Times New Roman"/>
          <w:lang w:val="fr-FR"/>
        </w:rPr>
        <w:t xml:space="preserve"> </w:t>
      </w:r>
      <w:r w:rsidR="00DB2F57" w:rsidRPr="004F09CA">
        <w:rPr>
          <w:rFonts w:ascii="Times New Roman" w:hAnsi="Times New Roman" w:cs="Times New Roman"/>
          <w:lang w:val="fr-FR"/>
        </w:rPr>
        <w:t xml:space="preserve">de </w:t>
      </w:r>
      <w:r w:rsidR="00DB2F57" w:rsidRPr="004F09CA">
        <w:rPr>
          <w:rFonts w:ascii="Times New Roman" w:hAnsi="Times New Roman" w:cs="Times New Roman"/>
          <w:i/>
          <w:lang w:val="fr-FR"/>
        </w:rPr>
        <w:t xml:space="preserve">l’antagonisme </w:t>
      </w:r>
      <w:r w:rsidR="00DB2F57" w:rsidRPr="004F09CA">
        <w:rPr>
          <w:rFonts w:ascii="Times New Roman" w:hAnsi="Times New Roman" w:cs="Times New Roman"/>
          <w:lang w:val="fr-FR"/>
        </w:rPr>
        <w:t>géné</w:t>
      </w:r>
      <w:r w:rsidR="00C577C7" w:rsidRPr="004F09CA">
        <w:rPr>
          <w:rFonts w:ascii="Times New Roman" w:hAnsi="Times New Roman" w:cs="Times New Roman"/>
          <w:lang w:val="fr-FR"/>
        </w:rPr>
        <w:t>ralisé</w:t>
      </w:r>
      <w:r w:rsidR="00CD5062" w:rsidRPr="004F09CA">
        <w:rPr>
          <w:rFonts w:ascii="Times New Roman" w:hAnsi="Times New Roman" w:cs="Times New Roman"/>
          <w:lang w:val="fr-FR"/>
        </w:rPr>
        <w:t xml:space="preserve"> à </w:t>
      </w:r>
      <w:r w:rsidR="00DB2F57" w:rsidRPr="004F09CA">
        <w:rPr>
          <w:rFonts w:ascii="Times New Roman" w:hAnsi="Times New Roman" w:cs="Times New Roman"/>
          <w:i/>
          <w:lang w:val="fr-FR"/>
        </w:rPr>
        <w:t xml:space="preserve"> l’association </w:t>
      </w:r>
      <w:r w:rsidR="00CD5062" w:rsidRPr="004F09CA">
        <w:rPr>
          <w:rFonts w:ascii="Times New Roman" w:hAnsi="Times New Roman" w:cs="Times New Roman"/>
          <w:lang w:val="fr-FR"/>
        </w:rPr>
        <w:t>de tous avec tous, et notamment</w:t>
      </w:r>
      <w:r w:rsidR="00DB2F57" w:rsidRPr="004F09CA">
        <w:rPr>
          <w:rFonts w:ascii="Times New Roman" w:hAnsi="Times New Roman" w:cs="Times New Roman"/>
          <w:lang w:val="fr-FR"/>
        </w:rPr>
        <w:t xml:space="preserve"> des</w:t>
      </w:r>
      <w:r w:rsidR="00CD5062" w:rsidRPr="004F09CA">
        <w:rPr>
          <w:rFonts w:ascii="Times New Roman" w:hAnsi="Times New Roman" w:cs="Times New Roman"/>
          <w:lang w:val="fr-FR"/>
        </w:rPr>
        <w:t xml:space="preserve"> travailleurs entre eux</w:t>
      </w:r>
      <w:r w:rsidR="00DB2F57" w:rsidRPr="004F09CA">
        <w:rPr>
          <w:rFonts w:ascii="Times New Roman" w:hAnsi="Times New Roman" w:cs="Times New Roman"/>
          <w:lang w:val="fr-FR"/>
        </w:rPr>
        <w:t xml:space="preserve"> à l’échelle mondiale. </w:t>
      </w:r>
      <w:r w:rsidR="009168A2" w:rsidRPr="004F09CA">
        <w:rPr>
          <w:rFonts w:ascii="Times New Roman" w:hAnsi="Times New Roman" w:cs="Times New Roman"/>
          <w:lang w:val="fr-FR"/>
        </w:rPr>
        <w:t>C’est cette association qui, pour la première fois, abolira ce qui avait été jusque là le lot de toutes les sociétés : « l’exploitation de l’homme par l’homme ».</w:t>
      </w:r>
    </w:p>
    <w:p w:rsidR="00F4530D" w:rsidRPr="004F09CA" w:rsidRDefault="009168A2"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Les saint-simoniens, </w:t>
      </w:r>
      <w:r w:rsidR="005E45AE" w:rsidRPr="004F09CA">
        <w:rPr>
          <w:rFonts w:ascii="Times New Roman" w:hAnsi="Times New Roman" w:cs="Times New Roman"/>
          <w:lang w:val="fr-FR"/>
        </w:rPr>
        <w:t>Considérant</w:t>
      </w:r>
      <w:r w:rsidRPr="004F09CA">
        <w:rPr>
          <w:rFonts w:ascii="Times New Roman" w:hAnsi="Times New Roman" w:cs="Times New Roman"/>
          <w:lang w:val="fr-FR"/>
        </w:rPr>
        <w:t xml:space="preserve">, Marx et Engels </w:t>
      </w:r>
      <w:r w:rsidR="00EC1D1C" w:rsidRPr="004F09CA">
        <w:rPr>
          <w:rFonts w:ascii="Times New Roman" w:hAnsi="Times New Roman" w:cs="Times New Roman"/>
          <w:lang w:val="fr-FR"/>
        </w:rPr>
        <w:t>se s</w:t>
      </w:r>
      <w:r w:rsidRPr="004F09CA">
        <w:rPr>
          <w:rFonts w:ascii="Times New Roman" w:hAnsi="Times New Roman" w:cs="Times New Roman"/>
          <w:lang w:val="fr-FR"/>
        </w:rPr>
        <w:t xml:space="preserve">ont tous </w:t>
      </w:r>
      <w:r w:rsidR="00EC1D1C" w:rsidRPr="004F09CA">
        <w:rPr>
          <w:rFonts w:ascii="Times New Roman" w:hAnsi="Times New Roman" w:cs="Times New Roman"/>
          <w:lang w:val="fr-FR"/>
        </w:rPr>
        <w:t xml:space="preserve">appropriés une proposition fondamentale selon laquelle l’histoire, c’est d’abord l’histoire de la guerre entre des populations  et des groupes humains à l’intérieur d’une même société. </w:t>
      </w:r>
      <w:r w:rsidR="00941D6E" w:rsidRPr="004F09CA">
        <w:rPr>
          <w:rFonts w:ascii="Times New Roman" w:hAnsi="Times New Roman" w:cs="Times New Roman"/>
          <w:lang w:val="fr-FR"/>
        </w:rPr>
        <w:t>Cette conception de l’histoire comme guerre, Mich</w:t>
      </w:r>
      <w:r w:rsidR="00A66B84" w:rsidRPr="004F09CA">
        <w:rPr>
          <w:rFonts w:ascii="Times New Roman" w:hAnsi="Times New Roman" w:cs="Times New Roman"/>
          <w:lang w:val="fr-FR"/>
        </w:rPr>
        <w:t>el Foucault en a retracé le fil dans l’un de ses cours du C</w:t>
      </w:r>
      <w:r w:rsidR="00941D6E" w:rsidRPr="004F09CA">
        <w:rPr>
          <w:rFonts w:ascii="Times New Roman" w:hAnsi="Times New Roman" w:cs="Times New Roman"/>
          <w:lang w:val="fr-FR"/>
        </w:rPr>
        <w:t>ollège de France</w:t>
      </w:r>
      <w:r w:rsidR="007A4101" w:rsidRPr="004F09CA">
        <w:rPr>
          <w:rStyle w:val="Appelnotedebasdep"/>
          <w:rFonts w:ascii="Times New Roman" w:hAnsi="Times New Roman" w:cs="Times New Roman"/>
          <w:lang w:val="fr-FR"/>
        </w:rPr>
        <w:footnoteReference w:id="41"/>
      </w:r>
      <w:r w:rsidR="00941D6E" w:rsidRPr="004F09CA">
        <w:rPr>
          <w:rFonts w:ascii="Times New Roman" w:hAnsi="Times New Roman" w:cs="Times New Roman"/>
          <w:lang w:val="fr-FR"/>
        </w:rPr>
        <w:t>. Remontant jus</w:t>
      </w:r>
      <w:r w:rsidR="007A4101" w:rsidRPr="004F09CA">
        <w:rPr>
          <w:rFonts w:ascii="Times New Roman" w:hAnsi="Times New Roman" w:cs="Times New Roman"/>
          <w:lang w:val="fr-FR"/>
        </w:rPr>
        <w:t>q</w:t>
      </w:r>
      <w:r w:rsidR="00941D6E" w:rsidRPr="004F09CA">
        <w:rPr>
          <w:rFonts w:ascii="Times New Roman" w:hAnsi="Times New Roman" w:cs="Times New Roman"/>
          <w:lang w:val="fr-FR"/>
        </w:rPr>
        <w:t>u’à la fin du XVIIe siècle, il montre qu’elle est d’abord liée à la révolte nobiliaire contre l’ascension de la bourgeoisie et la pu</w:t>
      </w:r>
      <w:r w:rsidR="00674816" w:rsidRPr="004F09CA">
        <w:rPr>
          <w:rFonts w:ascii="Times New Roman" w:hAnsi="Times New Roman" w:cs="Times New Roman"/>
          <w:lang w:val="fr-FR"/>
        </w:rPr>
        <w:t>issance de l’État administratif, puis par renversement, qu’elle va devenir, dans l’historiographie bourgeoise du début du XIXe siècle,  une arme de guerre intellectuelle pour expliquer et justifier les droits politiques et économiques de la bourgeoisie contre toutes les tentatives de Restaura</w:t>
      </w:r>
      <w:r w:rsidR="00F4530D" w:rsidRPr="004F09CA">
        <w:rPr>
          <w:rFonts w:ascii="Times New Roman" w:hAnsi="Times New Roman" w:cs="Times New Roman"/>
          <w:lang w:val="fr-FR"/>
        </w:rPr>
        <w:t>tion de l’ancien régime.  Les s</w:t>
      </w:r>
      <w:r w:rsidR="00674816" w:rsidRPr="004F09CA">
        <w:rPr>
          <w:rFonts w:ascii="Times New Roman" w:hAnsi="Times New Roman" w:cs="Times New Roman"/>
          <w:lang w:val="fr-FR"/>
        </w:rPr>
        <w:t>o</w:t>
      </w:r>
      <w:r w:rsidR="00F4530D" w:rsidRPr="004F09CA">
        <w:rPr>
          <w:rFonts w:ascii="Times New Roman" w:hAnsi="Times New Roman" w:cs="Times New Roman"/>
          <w:lang w:val="fr-FR"/>
        </w:rPr>
        <w:t>c</w:t>
      </w:r>
      <w:r w:rsidR="00674816" w:rsidRPr="004F09CA">
        <w:rPr>
          <w:rFonts w:ascii="Times New Roman" w:hAnsi="Times New Roman" w:cs="Times New Roman"/>
          <w:lang w:val="fr-FR"/>
        </w:rPr>
        <w:t xml:space="preserve">ialistes de diverses obédiences s’en empareront à leur tour pour légitimer la lutte des prolétaires. </w:t>
      </w:r>
    </w:p>
    <w:p w:rsidR="00DF60B5" w:rsidRPr="004F09CA" w:rsidRDefault="00F4530D"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lastRenderedPageBreak/>
        <w:t xml:space="preserve">Les jeunes historiens libéraux de la génération de 1815, comme Guizot, Thierry ou Thiers, ont </w:t>
      </w:r>
      <w:r w:rsidR="00C8231C" w:rsidRPr="004F09CA">
        <w:rPr>
          <w:rFonts w:ascii="Times New Roman" w:hAnsi="Times New Roman" w:cs="Times New Roman"/>
          <w:lang w:val="fr-FR"/>
        </w:rPr>
        <w:t xml:space="preserve">eu </w:t>
      </w:r>
      <w:r w:rsidRPr="004F09CA">
        <w:rPr>
          <w:rFonts w:ascii="Times New Roman" w:hAnsi="Times New Roman" w:cs="Times New Roman"/>
          <w:lang w:val="fr-FR"/>
        </w:rPr>
        <w:t xml:space="preserve">pour </w:t>
      </w:r>
      <w:r w:rsidR="00A66B84" w:rsidRPr="004F09CA">
        <w:rPr>
          <w:rFonts w:ascii="Times New Roman" w:hAnsi="Times New Roman" w:cs="Times New Roman"/>
          <w:lang w:val="fr-FR"/>
        </w:rPr>
        <w:t xml:space="preserve">première </w:t>
      </w:r>
      <w:r w:rsidRPr="004F09CA">
        <w:rPr>
          <w:rFonts w:ascii="Times New Roman" w:hAnsi="Times New Roman" w:cs="Times New Roman"/>
          <w:lang w:val="fr-FR"/>
        </w:rPr>
        <w:t>préoccupation l’explica</w:t>
      </w:r>
      <w:r w:rsidR="006E2674" w:rsidRPr="004F09CA">
        <w:rPr>
          <w:rFonts w:ascii="Times New Roman" w:hAnsi="Times New Roman" w:cs="Times New Roman"/>
          <w:lang w:val="fr-FR"/>
        </w:rPr>
        <w:t>tion de la Révolution française</w:t>
      </w:r>
      <w:r w:rsidRPr="004F09CA">
        <w:rPr>
          <w:rFonts w:ascii="Times New Roman" w:hAnsi="Times New Roman" w:cs="Times New Roman"/>
          <w:lang w:val="fr-FR"/>
        </w:rPr>
        <w:t xml:space="preserve"> comme </w:t>
      </w:r>
      <w:r w:rsidR="00226B68" w:rsidRPr="004F09CA">
        <w:rPr>
          <w:rFonts w:ascii="Times New Roman" w:hAnsi="Times New Roman" w:cs="Times New Roman"/>
          <w:lang w:val="fr-FR"/>
        </w:rPr>
        <w:t xml:space="preserve">le point final </w:t>
      </w:r>
      <w:r w:rsidRPr="004F09CA">
        <w:rPr>
          <w:rFonts w:ascii="Times New Roman" w:hAnsi="Times New Roman" w:cs="Times New Roman"/>
          <w:lang w:val="fr-FR"/>
        </w:rPr>
        <w:t>d’une lutte de classes</w:t>
      </w:r>
      <w:r w:rsidR="00226B68" w:rsidRPr="004F09CA">
        <w:rPr>
          <w:rFonts w:ascii="Times New Roman" w:hAnsi="Times New Roman" w:cs="Times New Roman"/>
          <w:lang w:val="fr-FR"/>
        </w:rPr>
        <w:t xml:space="preserve"> multiséculaire</w:t>
      </w:r>
      <w:r w:rsidR="006E2674" w:rsidRPr="004F09CA">
        <w:rPr>
          <w:rFonts w:ascii="Times New Roman" w:hAnsi="Times New Roman" w:cs="Times New Roman"/>
          <w:lang w:val="fr-FR"/>
        </w:rPr>
        <w:t xml:space="preserve">, </w:t>
      </w:r>
      <w:r w:rsidRPr="004F09CA">
        <w:rPr>
          <w:rFonts w:ascii="Times New Roman" w:hAnsi="Times New Roman" w:cs="Times New Roman"/>
          <w:lang w:val="fr-FR"/>
        </w:rPr>
        <w:t>qui a</w:t>
      </w:r>
      <w:r w:rsidR="00C8231C" w:rsidRPr="004F09CA">
        <w:rPr>
          <w:rFonts w:ascii="Times New Roman" w:hAnsi="Times New Roman" w:cs="Times New Roman"/>
          <w:lang w:val="fr-FR"/>
        </w:rPr>
        <w:t>vait</w:t>
      </w:r>
      <w:r w:rsidRPr="004F09CA">
        <w:rPr>
          <w:rFonts w:ascii="Times New Roman" w:hAnsi="Times New Roman" w:cs="Times New Roman"/>
          <w:lang w:val="fr-FR"/>
        </w:rPr>
        <w:t xml:space="preserve"> </w:t>
      </w:r>
      <w:r w:rsidR="00C8231C" w:rsidRPr="004F09CA">
        <w:rPr>
          <w:rFonts w:ascii="Times New Roman" w:hAnsi="Times New Roman" w:cs="Times New Roman"/>
          <w:lang w:val="fr-FR"/>
        </w:rPr>
        <w:t>commencé avec les invasions bar</w:t>
      </w:r>
      <w:r w:rsidRPr="004F09CA">
        <w:rPr>
          <w:rFonts w:ascii="Times New Roman" w:hAnsi="Times New Roman" w:cs="Times New Roman"/>
          <w:lang w:val="fr-FR"/>
        </w:rPr>
        <w:t>bares</w:t>
      </w:r>
      <w:r w:rsidR="00226B68" w:rsidRPr="004F09CA">
        <w:rPr>
          <w:rFonts w:ascii="Times New Roman" w:hAnsi="Times New Roman" w:cs="Times New Roman"/>
          <w:lang w:val="fr-FR"/>
        </w:rPr>
        <w:t xml:space="preserve"> et qui avait opposé les</w:t>
      </w:r>
      <w:r w:rsidR="00C8231C" w:rsidRPr="004F09CA">
        <w:rPr>
          <w:rFonts w:ascii="Times New Roman" w:hAnsi="Times New Roman" w:cs="Times New Roman"/>
          <w:lang w:val="fr-FR"/>
        </w:rPr>
        <w:t xml:space="preserve"> conquér</w:t>
      </w:r>
      <w:r w:rsidRPr="004F09CA">
        <w:rPr>
          <w:rFonts w:ascii="Times New Roman" w:hAnsi="Times New Roman" w:cs="Times New Roman"/>
          <w:lang w:val="fr-FR"/>
        </w:rPr>
        <w:t>a</w:t>
      </w:r>
      <w:r w:rsidR="00C8231C" w:rsidRPr="004F09CA">
        <w:rPr>
          <w:rFonts w:ascii="Times New Roman" w:hAnsi="Times New Roman" w:cs="Times New Roman"/>
          <w:lang w:val="fr-FR"/>
        </w:rPr>
        <w:t>n</w:t>
      </w:r>
      <w:r w:rsidR="00226B68" w:rsidRPr="004F09CA">
        <w:rPr>
          <w:rFonts w:ascii="Times New Roman" w:hAnsi="Times New Roman" w:cs="Times New Roman"/>
          <w:lang w:val="fr-FR"/>
        </w:rPr>
        <w:t>ts et les populations conquises</w:t>
      </w:r>
      <w:r w:rsidRPr="004F09CA">
        <w:rPr>
          <w:rFonts w:ascii="Times New Roman" w:hAnsi="Times New Roman" w:cs="Times New Roman"/>
          <w:lang w:val="fr-FR"/>
        </w:rPr>
        <w:t>.</w:t>
      </w:r>
      <w:r w:rsidR="006E2674" w:rsidRPr="004F09CA">
        <w:rPr>
          <w:rFonts w:ascii="Times New Roman" w:hAnsi="Times New Roman" w:cs="Times New Roman"/>
          <w:lang w:val="fr-FR"/>
        </w:rPr>
        <w:t xml:space="preserve"> </w:t>
      </w:r>
      <w:r w:rsidR="00226B68" w:rsidRPr="004F09CA">
        <w:rPr>
          <w:rFonts w:ascii="Times New Roman" w:hAnsi="Times New Roman" w:cs="Times New Roman"/>
          <w:lang w:val="fr-FR"/>
        </w:rPr>
        <w:t xml:space="preserve">Cette </w:t>
      </w:r>
      <w:r w:rsidR="006E2674" w:rsidRPr="004F09CA">
        <w:rPr>
          <w:rFonts w:ascii="Times New Roman" w:hAnsi="Times New Roman" w:cs="Times New Roman"/>
          <w:lang w:val="fr-FR"/>
        </w:rPr>
        <w:t>conception de l</w:t>
      </w:r>
      <w:r w:rsidR="00C8231C" w:rsidRPr="004F09CA">
        <w:rPr>
          <w:rFonts w:ascii="Times New Roman" w:hAnsi="Times New Roman" w:cs="Times New Roman"/>
          <w:lang w:val="fr-FR"/>
        </w:rPr>
        <w:t xml:space="preserve">’histoire </w:t>
      </w:r>
      <w:r w:rsidR="006E2674" w:rsidRPr="004F09CA">
        <w:rPr>
          <w:rFonts w:ascii="Times New Roman" w:hAnsi="Times New Roman" w:cs="Times New Roman"/>
          <w:lang w:val="fr-FR"/>
        </w:rPr>
        <w:t xml:space="preserve"> est </w:t>
      </w:r>
      <w:r w:rsidR="00C8231C" w:rsidRPr="004F09CA">
        <w:rPr>
          <w:rFonts w:ascii="Times New Roman" w:hAnsi="Times New Roman" w:cs="Times New Roman"/>
          <w:lang w:val="fr-FR"/>
        </w:rPr>
        <w:t>bien résumé</w:t>
      </w:r>
      <w:r w:rsidR="00226B68" w:rsidRPr="004F09CA">
        <w:rPr>
          <w:rFonts w:ascii="Times New Roman" w:hAnsi="Times New Roman" w:cs="Times New Roman"/>
          <w:lang w:val="fr-FR"/>
        </w:rPr>
        <w:t>e</w:t>
      </w:r>
      <w:r w:rsidR="00C8231C" w:rsidRPr="004F09CA">
        <w:rPr>
          <w:rFonts w:ascii="Times New Roman" w:hAnsi="Times New Roman" w:cs="Times New Roman"/>
          <w:lang w:val="fr-FR"/>
        </w:rPr>
        <w:t xml:space="preserve"> dans</w:t>
      </w:r>
      <w:r w:rsidR="006E2674" w:rsidRPr="004F09CA">
        <w:rPr>
          <w:rFonts w:ascii="Times New Roman" w:hAnsi="Times New Roman" w:cs="Times New Roman"/>
          <w:lang w:val="fr-FR"/>
        </w:rPr>
        <w:t xml:space="preserve"> </w:t>
      </w:r>
      <w:r w:rsidR="00C8231C" w:rsidRPr="004F09CA">
        <w:rPr>
          <w:rFonts w:ascii="Times New Roman" w:hAnsi="Times New Roman" w:cs="Times New Roman"/>
          <w:lang w:val="fr-FR"/>
        </w:rPr>
        <w:t>L’</w:t>
      </w:r>
      <w:r w:rsidR="00C8231C" w:rsidRPr="004F09CA">
        <w:rPr>
          <w:rFonts w:ascii="Times New Roman" w:hAnsi="Times New Roman" w:cs="Times New Roman"/>
          <w:i/>
          <w:lang w:val="fr-FR"/>
        </w:rPr>
        <w:t>Histoire générale de la civilisation en Europe </w:t>
      </w:r>
      <w:r w:rsidR="00C8231C" w:rsidRPr="004F09CA">
        <w:rPr>
          <w:rFonts w:ascii="Times New Roman" w:hAnsi="Times New Roman" w:cs="Times New Roman"/>
          <w:lang w:val="fr-FR"/>
        </w:rPr>
        <w:t xml:space="preserve"> (septième leçon, 30 mai 1828) de Guizot : « L’Europe moderne est née de la lutte des diverses classes de la société. (…) Aucune des classes n’a pu vaincre ni assujettir les autres ; la lutte, au lieu de devenir un principe d’immobilité, a été une cause de progrès ; les rapports des diverses classes entre elles, la nécessité où elle se sont trouvées de se combattre et de se céder tour à tour, la variété de leurs intérêts et de leurs passions, le besoin de se vaincre, sans pouvoir en venir à bout, de là est sorti peut-être le plus énergique, le plus fécond principe de développement de la civilisation européenne. »</w:t>
      </w:r>
    </w:p>
    <w:p w:rsidR="00E90608" w:rsidRPr="004F09CA" w:rsidRDefault="00DF60B5" w:rsidP="00B5066F">
      <w:pPr>
        <w:spacing w:line="360" w:lineRule="auto"/>
        <w:jc w:val="both"/>
        <w:rPr>
          <w:rFonts w:ascii="Times New Roman" w:hAnsi="Times New Roman" w:cs="Times New Roman"/>
          <w:bCs/>
          <w:lang w:val="fr-FR"/>
        </w:rPr>
      </w:pPr>
      <w:r w:rsidRPr="004F09CA">
        <w:rPr>
          <w:rFonts w:ascii="Times New Roman" w:hAnsi="Times New Roman" w:cs="Times New Roman"/>
          <w:lang w:val="fr-FR"/>
        </w:rPr>
        <w:t>Marx n’a jamais fait mystère de cet héritage. Il a au contraire toujours loué ces historiens et surtout Augustin Thierry</w:t>
      </w:r>
      <w:r w:rsidR="00670998" w:rsidRPr="004F09CA">
        <w:rPr>
          <w:rFonts w:ascii="Times New Roman" w:hAnsi="Times New Roman" w:cs="Times New Roman"/>
          <w:lang w:val="fr-FR"/>
        </w:rPr>
        <w:t>,</w:t>
      </w:r>
      <w:r w:rsidRPr="004F09CA">
        <w:rPr>
          <w:rFonts w:ascii="Times New Roman" w:hAnsi="Times New Roman" w:cs="Times New Roman"/>
          <w:lang w:val="fr-FR"/>
        </w:rPr>
        <w:t xml:space="preserve"> pour c</w:t>
      </w:r>
      <w:r w:rsidR="00CE0653" w:rsidRPr="004F09CA">
        <w:rPr>
          <w:rFonts w:ascii="Times New Roman" w:hAnsi="Times New Roman" w:cs="Times New Roman"/>
          <w:lang w:val="fr-FR"/>
        </w:rPr>
        <w:t>ette</w:t>
      </w:r>
      <w:r w:rsidRPr="004F09CA">
        <w:rPr>
          <w:rFonts w:ascii="Times New Roman" w:hAnsi="Times New Roman" w:cs="Times New Roman"/>
          <w:lang w:val="fr-FR"/>
        </w:rPr>
        <w:t xml:space="preserve"> conception de l’histoire</w:t>
      </w:r>
      <w:r w:rsidR="00CE0653" w:rsidRPr="004F09CA">
        <w:rPr>
          <w:rFonts w:ascii="Times New Roman" w:hAnsi="Times New Roman" w:cs="Times New Roman"/>
          <w:lang w:val="fr-FR"/>
        </w:rPr>
        <w:t xml:space="preserve"> comme </w:t>
      </w:r>
      <w:r w:rsidR="00E90608" w:rsidRPr="004F09CA">
        <w:rPr>
          <w:rFonts w:ascii="Times New Roman" w:hAnsi="Times New Roman" w:cs="Times New Roman"/>
          <w:lang w:val="fr-FR"/>
        </w:rPr>
        <w:t>« </w:t>
      </w:r>
      <w:r w:rsidR="00CE0653" w:rsidRPr="004F09CA">
        <w:rPr>
          <w:rFonts w:ascii="Times New Roman" w:hAnsi="Times New Roman" w:cs="Times New Roman"/>
          <w:lang w:val="fr-FR"/>
        </w:rPr>
        <w:t>lutte</w:t>
      </w:r>
      <w:r w:rsidR="00E90608" w:rsidRPr="004F09CA">
        <w:rPr>
          <w:rFonts w:ascii="Times New Roman" w:hAnsi="Times New Roman" w:cs="Times New Roman"/>
          <w:lang w:val="fr-FR"/>
        </w:rPr>
        <w:t xml:space="preserve"> entre les classes »</w:t>
      </w:r>
      <w:r w:rsidRPr="004F09CA">
        <w:rPr>
          <w:rFonts w:ascii="Times New Roman" w:hAnsi="Times New Roman" w:cs="Times New Roman"/>
          <w:lang w:val="fr-FR"/>
        </w:rPr>
        <w:t xml:space="preserve">. </w:t>
      </w:r>
      <w:r w:rsidR="000B7976" w:rsidRPr="004F09CA">
        <w:rPr>
          <w:rFonts w:ascii="Times New Roman" w:hAnsi="Times New Roman" w:cs="Times New Roman"/>
          <w:lang w:val="fr-FR"/>
        </w:rPr>
        <w:t xml:space="preserve">Dans une lettre à son ami Joseph Weydemeyer datée du 5 mars 1852, il écrit : « en ce qui me concerne, ce n’est pas à moi que revient le mérite d’avoir découvert ni l’existence des classes dans la société moderne ni leur lutte entre elles. Bien longtemps avant moi des historiens bourgeois avaient retracé l’évolution historique de cette lutte de classes et des économistes bourgeois en avaient mis en évidence l’anatomie économique ». </w:t>
      </w:r>
      <w:r w:rsidR="001524A4" w:rsidRPr="004F09CA">
        <w:rPr>
          <w:rFonts w:ascii="Times New Roman" w:hAnsi="Times New Roman" w:cs="Times New Roman"/>
          <w:lang w:val="fr-FR"/>
        </w:rPr>
        <w:t xml:space="preserve">Il ajoute </w:t>
      </w:r>
      <w:r w:rsidR="00CE0653" w:rsidRPr="004F09CA">
        <w:rPr>
          <w:rFonts w:ascii="Times New Roman" w:hAnsi="Times New Roman" w:cs="Times New Roman"/>
          <w:lang w:val="fr-FR"/>
        </w:rPr>
        <w:t>dans cette même lettre que ce qu’il a apporté de neuf tenait au lien qu’il avait établi entre les classes et « des phases historiques déterminées du développem</w:t>
      </w:r>
      <w:r w:rsidR="00AB22E4" w:rsidRPr="004F09CA">
        <w:rPr>
          <w:rFonts w:ascii="Times New Roman" w:hAnsi="Times New Roman" w:cs="Times New Roman"/>
          <w:lang w:val="fr-FR"/>
        </w:rPr>
        <w:t>ent de la production » ainsi qu’</w:t>
      </w:r>
      <w:r w:rsidR="00CE0653" w:rsidRPr="004F09CA">
        <w:rPr>
          <w:rFonts w:ascii="Times New Roman" w:hAnsi="Times New Roman" w:cs="Times New Roman"/>
          <w:lang w:val="fr-FR"/>
        </w:rPr>
        <w:t xml:space="preserve"> à la détermination nécessaire de la fin de la lutte des classes </w:t>
      </w:r>
      <w:r w:rsidR="00AB22E4" w:rsidRPr="004F09CA">
        <w:rPr>
          <w:rFonts w:ascii="Times New Roman" w:hAnsi="Times New Roman" w:cs="Times New Roman"/>
          <w:lang w:val="fr-FR"/>
        </w:rPr>
        <w:t xml:space="preserve">qui </w:t>
      </w:r>
      <w:r w:rsidR="00CE0653" w:rsidRPr="004F09CA">
        <w:rPr>
          <w:rFonts w:ascii="Times New Roman" w:hAnsi="Times New Roman" w:cs="Times New Roman"/>
          <w:lang w:val="fr-FR"/>
        </w:rPr>
        <w:t xml:space="preserve">«  mène nécessairement à la </w:t>
      </w:r>
      <w:r w:rsidR="00AB22E4" w:rsidRPr="004F09CA">
        <w:rPr>
          <w:rFonts w:ascii="Times New Roman" w:hAnsi="Times New Roman" w:cs="Times New Roman"/>
          <w:bCs/>
          <w:lang w:val="fr-FR"/>
        </w:rPr>
        <w:t xml:space="preserve">dictature du prolétariat », laquelle est une transition vers la société sans classes. </w:t>
      </w:r>
      <w:r w:rsidR="003737E0" w:rsidRPr="004F09CA">
        <w:rPr>
          <w:rFonts w:ascii="Times New Roman" w:hAnsi="Times New Roman" w:cs="Times New Roman"/>
          <w:bCs/>
          <w:lang w:val="fr-FR"/>
        </w:rPr>
        <w:t xml:space="preserve">Autrement dit, la prise du pouvoir politique par le </w:t>
      </w:r>
      <w:r w:rsidR="00226B68" w:rsidRPr="004F09CA">
        <w:rPr>
          <w:rFonts w:ascii="Times New Roman" w:hAnsi="Times New Roman" w:cs="Times New Roman"/>
          <w:bCs/>
          <w:lang w:val="fr-FR"/>
        </w:rPr>
        <w:t>prolétariat est une nécessité d</w:t>
      </w:r>
      <w:r w:rsidR="003737E0" w:rsidRPr="004F09CA">
        <w:rPr>
          <w:rFonts w:ascii="Times New Roman" w:hAnsi="Times New Roman" w:cs="Times New Roman"/>
          <w:bCs/>
          <w:lang w:val="fr-FR"/>
        </w:rPr>
        <w:t>e</w:t>
      </w:r>
      <w:r w:rsidR="00226B68" w:rsidRPr="004F09CA">
        <w:rPr>
          <w:rFonts w:ascii="Times New Roman" w:hAnsi="Times New Roman" w:cs="Times New Roman"/>
          <w:bCs/>
          <w:lang w:val="fr-FR"/>
        </w:rPr>
        <w:t xml:space="preserve"> </w:t>
      </w:r>
      <w:r w:rsidR="003737E0" w:rsidRPr="004F09CA">
        <w:rPr>
          <w:rFonts w:ascii="Times New Roman" w:hAnsi="Times New Roman" w:cs="Times New Roman"/>
          <w:bCs/>
          <w:lang w:val="fr-FR"/>
        </w:rPr>
        <w:t>l’histoire parce qu’elle est conditionné</w:t>
      </w:r>
      <w:r w:rsidR="00226B68" w:rsidRPr="004F09CA">
        <w:rPr>
          <w:rFonts w:ascii="Times New Roman" w:hAnsi="Times New Roman" w:cs="Times New Roman"/>
          <w:bCs/>
          <w:lang w:val="fr-FR"/>
        </w:rPr>
        <w:t>e</w:t>
      </w:r>
      <w:r w:rsidR="00651FD8" w:rsidRPr="004F09CA">
        <w:rPr>
          <w:rFonts w:ascii="Times New Roman" w:hAnsi="Times New Roman" w:cs="Times New Roman"/>
          <w:bCs/>
          <w:lang w:val="fr-FR"/>
        </w:rPr>
        <w:t xml:space="preserve"> </w:t>
      </w:r>
      <w:r w:rsidR="003737E0" w:rsidRPr="004F09CA">
        <w:rPr>
          <w:rFonts w:ascii="Times New Roman" w:hAnsi="Times New Roman" w:cs="Times New Roman"/>
          <w:bCs/>
          <w:lang w:val="fr-FR"/>
        </w:rPr>
        <w:t xml:space="preserve">par le </w:t>
      </w:r>
      <w:r w:rsidR="00651FD8" w:rsidRPr="004F09CA">
        <w:rPr>
          <w:rFonts w:ascii="Times New Roman" w:hAnsi="Times New Roman" w:cs="Times New Roman"/>
          <w:bCs/>
          <w:lang w:val="fr-FR"/>
        </w:rPr>
        <w:t>développement</w:t>
      </w:r>
      <w:r w:rsidR="003737E0" w:rsidRPr="004F09CA">
        <w:rPr>
          <w:rFonts w:ascii="Times New Roman" w:hAnsi="Times New Roman" w:cs="Times New Roman"/>
          <w:bCs/>
          <w:lang w:val="fr-FR"/>
        </w:rPr>
        <w:t xml:space="preserve"> économique. </w:t>
      </w:r>
      <w:r w:rsidR="00CE0653" w:rsidRPr="004F09CA">
        <w:rPr>
          <w:rFonts w:ascii="Times New Roman" w:hAnsi="Times New Roman" w:cs="Times New Roman"/>
          <w:bCs/>
          <w:lang w:val="fr-FR"/>
        </w:rPr>
        <w:t xml:space="preserve"> On a vu plus haut que cette finalisation </w:t>
      </w:r>
      <w:r w:rsidR="00226B68" w:rsidRPr="004F09CA">
        <w:rPr>
          <w:rFonts w:ascii="Times New Roman" w:hAnsi="Times New Roman" w:cs="Times New Roman"/>
          <w:bCs/>
          <w:lang w:val="fr-FR"/>
        </w:rPr>
        <w:t xml:space="preserve">de l’histoire </w:t>
      </w:r>
      <w:r w:rsidR="00CE0653" w:rsidRPr="004F09CA">
        <w:rPr>
          <w:rFonts w:ascii="Times New Roman" w:hAnsi="Times New Roman" w:cs="Times New Roman"/>
          <w:bCs/>
          <w:lang w:val="fr-FR"/>
        </w:rPr>
        <w:t xml:space="preserve">avait été déjà posée par les saint-simoniens. </w:t>
      </w:r>
      <w:r w:rsidR="00226B68" w:rsidRPr="004F09CA">
        <w:rPr>
          <w:rFonts w:ascii="Times New Roman" w:hAnsi="Times New Roman" w:cs="Times New Roman"/>
          <w:bCs/>
          <w:lang w:val="fr-FR"/>
        </w:rPr>
        <w:t xml:space="preserve">C’est sans doute </w:t>
      </w:r>
      <w:r w:rsidR="0018221B" w:rsidRPr="004F09CA">
        <w:rPr>
          <w:rFonts w:ascii="Times New Roman" w:hAnsi="Times New Roman" w:cs="Times New Roman"/>
          <w:bCs/>
          <w:lang w:val="fr-FR"/>
        </w:rPr>
        <w:t>du fait de</w:t>
      </w:r>
      <w:r w:rsidR="00226B68" w:rsidRPr="004F09CA">
        <w:rPr>
          <w:rFonts w:ascii="Times New Roman" w:hAnsi="Times New Roman" w:cs="Times New Roman"/>
          <w:bCs/>
          <w:lang w:val="fr-FR"/>
        </w:rPr>
        <w:t xml:space="preserve"> ce « nécessitarisme »  que la </w:t>
      </w:r>
      <w:r w:rsidR="0018221B" w:rsidRPr="004F09CA">
        <w:rPr>
          <w:rFonts w:ascii="Times New Roman" w:hAnsi="Times New Roman" w:cs="Times New Roman"/>
          <w:bCs/>
          <w:lang w:val="fr-FR"/>
        </w:rPr>
        <w:t>pensée de Marx nous semble appartenir aujourd’hui à une tout autre époque</w:t>
      </w:r>
      <w:r w:rsidR="00226B68" w:rsidRPr="004F09CA">
        <w:rPr>
          <w:rFonts w:ascii="Times New Roman" w:hAnsi="Times New Roman" w:cs="Times New Roman"/>
          <w:bCs/>
          <w:lang w:val="fr-FR"/>
        </w:rPr>
        <w:t xml:space="preserve">. Pourtant, </w:t>
      </w:r>
      <w:r w:rsidR="003737E0" w:rsidRPr="004F09CA">
        <w:rPr>
          <w:rFonts w:ascii="Times New Roman" w:hAnsi="Times New Roman" w:cs="Times New Roman"/>
          <w:bCs/>
          <w:lang w:val="fr-FR"/>
        </w:rPr>
        <w:t xml:space="preserve"> comme nous l’avons souligné plus haut, il y a un fil qui </w:t>
      </w:r>
      <w:r w:rsidR="00226B68" w:rsidRPr="004F09CA">
        <w:rPr>
          <w:rFonts w:ascii="Times New Roman" w:hAnsi="Times New Roman" w:cs="Times New Roman"/>
          <w:bCs/>
          <w:lang w:val="fr-FR"/>
        </w:rPr>
        <w:t>par</w:t>
      </w:r>
      <w:r w:rsidR="003737E0" w:rsidRPr="004F09CA">
        <w:rPr>
          <w:rFonts w:ascii="Times New Roman" w:hAnsi="Times New Roman" w:cs="Times New Roman"/>
          <w:bCs/>
          <w:lang w:val="fr-FR"/>
        </w:rPr>
        <w:t xml:space="preserve">court </w:t>
      </w:r>
      <w:r w:rsidR="00226B68" w:rsidRPr="004F09CA">
        <w:rPr>
          <w:rFonts w:ascii="Times New Roman" w:hAnsi="Times New Roman" w:cs="Times New Roman"/>
          <w:bCs/>
          <w:lang w:val="fr-FR"/>
        </w:rPr>
        <w:t xml:space="preserve">le </w:t>
      </w:r>
      <w:r w:rsidR="00226B68" w:rsidRPr="004F09CA">
        <w:rPr>
          <w:rFonts w:ascii="Times New Roman" w:hAnsi="Times New Roman" w:cs="Times New Roman"/>
          <w:bCs/>
          <w:i/>
          <w:lang w:val="fr-FR"/>
        </w:rPr>
        <w:t>Manifeste</w:t>
      </w:r>
      <w:r w:rsidR="00226B68" w:rsidRPr="004F09CA">
        <w:rPr>
          <w:rFonts w:ascii="Times New Roman" w:hAnsi="Times New Roman" w:cs="Times New Roman"/>
          <w:bCs/>
          <w:lang w:val="fr-FR"/>
        </w:rPr>
        <w:t xml:space="preserve"> </w:t>
      </w:r>
      <w:r w:rsidR="003737E0" w:rsidRPr="004F09CA">
        <w:rPr>
          <w:rFonts w:ascii="Times New Roman" w:hAnsi="Times New Roman" w:cs="Times New Roman"/>
          <w:bCs/>
          <w:lang w:val="fr-FR"/>
        </w:rPr>
        <w:t xml:space="preserve">et qui ne se laisse  réduire ni au déterminisme économique ni au finalisme historique. </w:t>
      </w:r>
    </w:p>
    <w:p w:rsidR="00C83CEA" w:rsidRPr="004F09CA" w:rsidRDefault="00E90608" w:rsidP="00B5066F">
      <w:pPr>
        <w:spacing w:line="360" w:lineRule="auto"/>
        <w:jc w:val="both"/>
        <w:rPr>
          <w:rFonts w:ascii="Times New Roman" w:hAnsi="Times New Roman" w:cs="Times New Roman"/>
          <w:b/>
          <w:bCs/>
          <w:lang w:val="fr-FR"/>
        </w:rPr>
      </w:pPr>
      <w:r w:rsidRPr="004F09CA">
        <w:rPr>
          <w:rFonts w:ascii="Times New Roman" w:hAnsi="Times New Roman" w:cs="Times New Roman"/>
          <w:b/>
          <w:bCs/>
          <w:lang w:val="fr-FR"/>
        </w:rPr>
        <w:t>L’auto-activité</w:t>
      </w:r>
      <w:r w:rsidR="002C1FD4" w:rsidRPr="004F09CA">
        <w:rPr>
          <w:rFonts w:ascii="Times New Roman" w:hAnsi="Times New Roman" w:cs="Times New Roman"/>
          <w:b/>
          <w:bCs/>
          <w:lang w:val="fr-FR"/>
        </w:rPr>
        <w:t xml:space="preserve"> du prolétariat</w:t>
      </w:r>
    </w:p>
    <w:p w:rsidR="004B3495" w:rsidRPr="004F09CA" w:rsidRDefault="00226B68" w:rsidP="00B5066F">
      <w:pPr>
        <w:spacing w:line="360" w:lineRule="auto"/>
        <w:jc w:val="both"/>
        <w:rPr>
          <w:rFonts w:ascii="Times New Roman" w:hAnsi="Times New Roman" w:cs="Times New Roman"/>
          <w:b/>
          <w:bCs/>
          <w:lang w:val="fr-FR"/>
        </w:rPr>
      </w:pPr>
      <w:r w:rsidRPr="004F09CA">
        <w:rPr>
          <w:rFonts w:ascii="Times New Roman" w:hAnsi="Times New Roman" w:cs="Times New Roman"/>
          <w:lang w:val="fr-FR"/>
        </w:rPr>
        <w:lastRenderedPageBreak/>
        <w:t>On connaît la maxime</w:t>
      </w:r>
      <w:r w:rsidR="00A779DD" w:rsidRPr="004F09CA">
        <w:rPr>
          <w:rFonts w:ascii="Times New Roman" w:hAnsi="Times New Roman" w:cs="Times New Roman"/>
          <w:lang w:val="fr-FR"/>
        </w:rPr>
        <w:t xml:space="preserve"> de l’Assoc</w:t>
      </w:r>
      <w:r w:rsidR="00940469" w:rsidRPr="004F09CA">
        <w:rPr>
          <w:rFonts w:ascii="Times New Roman" w:hAnsi="Times New Roman" w:cs="Times New Roman"/>
          <w:lang w:val="fr-FR"/>
        </w:rPr>
        <w:t>iation Internationale des trava</w:t>
      </w:r>
      <w:r w:rsidR="00A779DD" w:rsidRPr="004F09CA">
        <w:rPr>
          <w:rFonts w:ascii="Times New Roman" w:hAnsi="Times New Roman" w:cs="Times New Roman"/>
          <w:lang w:val="fr-FR"/>
        </w:rPr>
        <w:t>il</w:t>
      </w:r>
      <w:r w:rsidR="00940469" w:rsidRPr="004F09CA">
        <w:rPr>
          <w:rFonts w:ascii="Times New Roman" w:hAnsi="Times New Roman" w:cs="Times New Roman"/>
          <w:lang w:val="fr-FR"/>
        </w:rPr>
        <w:t>l</w:t>
      </w:r>
      <w:r w:rsidR="00A779DD" w:rsidRPr="004F09CA">
        <w:rPr>
          <w:rFonts w:ascii="Times New Roman" w:hAnsi="Times New Roman" w:cs="Times New Roman"/>
          <w:lang w:val="fr-FR"/>
        </w:rPr>
        <w:t>eurs de 1864 </w:t>
      </w:r>
      <w:r w:rsidR="00940469" w:rsidRPr="004F09CA">
        <w:rPr>
          <w:rFonts w:ascii="Times New Roman" w:hAnsi="Times New Roman" w:cs="Times New Roman"/>
          <w:lang w:val="fr-FR"/>
        </w:rPr>
        <w:t>-</w:t>
      </w:r>
      <w:r w:rsidR="00A779DD" w:rsidRPr="004F09CA">
        <w:rPr>
          <w:rFonts w:ascii="Times New Roman" w:hAnsi="Times New Roman" w:cs="Times New Roman"/>
          <w:lang w:val="fr-FR"/>
        </w:rPr>
        <w:t xml:space="preserve"> « l'émancipation de la classe ouvrière doit être l'</w:t>
      </w:r>
      <w:proofErr w:type="spellStart"/>
      <w:r w:rsidR="00A779DD" w:rsidRPr="004F09CA">
        <w:rPr>
          <w:rFonts w:ascii="Times New Roman" w:hAnsi="Times New Roman" w:cs="Times New Roman"/>
          <w:lang w:val="fr-FR"/>
        </w:rPr>
        <w:t>oeuvre</w:t>
      </w:r>
      <w:proofErr w:type="spellEnd"/>
      <w:r w:rsidR="00A779DD" w:rsidRPr="004F09CA">
        <w:rPr>
          <w:rFonts w:ascii="Times New Roman" w:hAnsi="Times New Roman" w:cs="Times New Roman"/>
          <w:lang w:val="fr-FR"/>
        </w:rPr>
        <w:t xml:space="preserve"> des travailleurs eux-mêmes »</w:t>
      </w:r>
      <w:r w:rsidR="001F5C28" w:rsidRPr="004F09CA">
        <w:rPr>
          <w:rFonts w:ascii="Times New Roman" w:hAnsi="Times New Roman" w:cs="Times New Roman"/>
          <w:lang w:val="fr-FR"/>
        </w:rPr>
        <w:t>-</w:t>
      </w:r>
      <w:r w:rsidR="00A779DD" w:rsidRPr="004F09CA">
        <w:rPr>
          <w:rFonts w:ascii="Times New Roman" w:hAnsi="Times New Roman" w:cs="Times New Roman"/>
          <w:lang w:val="fr-FR"/>
        </w:rPr>
        <w:t>, qui fait</w:t>
      </w:r>
      <w:r w:rsidR="00940469" w:rsidRPr="004F09CA">
        <w:rPr>
          <w:rFonts w:ascii="Times New Roman" w:hAnsi="Times New Roman" w:cs="Times New Roman"/>
          <w:lang w:val="fr-FR"/>
        </w:rPr>
        <w:t xml:space="preserve"> écho aux “Prolétaires de tous </w:t>
      </w:r>
      <w:r w:rsidR="00A779DD" w:rsidRPr="004F09CA">
        <w:rPr>
          <w:rFonts w:ascii="Times New Roman" w:hAnsi="Times New Roman" w:cs="Times New Roman"/>
          <w:lang w:val="fr-FR"/>
        </w:rPr>
        <w:t>l</w:t>
      </w:r>
      <w:r w:rsidR="00940469" w:rsidRPr="004F09CA">
        <w:rPr>
          <w:rFonts w:ascii="Times New Roman" w:hAnsi="Times New Roman" w:cs="Times New Roman"/>
          <w:lang w:val="fr-FR"/>
        </w:rPr>
        <w:t>e</w:t>
      </w:r>
      <w:r w:rsidR="001F5C28" w:rsidRPr="004F09CA">
        <w:rPr>
          <w:rFonts w:ascii="Times New Roman" w:hAnsi="Times New Roman" w:cs="Times New Roman"/>
          <w:lang w:val="fr-FR"/>
        </w:rPr>
        <w:t>s pays</w:t>
      </w:r>
      <w:r w:rsidR="00A779DD" w:rsidRPr="004F09CA">
        <w:rPr>
          <w:rFonts w:ascii="Times New Roman" w:hAnsi="Times New Roman" w:cs="Times New Roman"/>
          <w:lang w:val="fr-FR"/>
        </w:rPr>
        <w:t>, unissez-vous”</w:t>
      </w:r>
      <w:r w:rsidR="00940469" w:rsidRPr="004F09CA">
        <w:rPr>
          <w:rFonts w:ascii="Times New Roman" w:hAnsi="Times New Roman" w:cs="Times New Roman"/>
          <w:lang w:val="fr-FR"/>
        </w:rPr>
        <w:t xml:space="preserve"> du </w:t>
      </w:r>
      <w:r w:rsidR="00940469" w:rsidRPr="004F09CA">
        <w:rPr>
          <w:rFonts w:ascii="Times New Roman" w:hAnsi="Times New Roman" w:cs="Times New Roman"/>
          <w:i/>
          <w:lang w:val="fr-FR"/>
        </w:rPr>
        <w:t>Manifeste</w:t>
      </w:r>
      <w:r w:rsidR="00A779DD" w:rsidRPr="004F09CA">
        <w:rPr>
          <w:rFonts w:ascii="Times New Roman" w:hAnsi="Times New Roman" w:cs="Times New Roman"/>
          <w:lang w:val="fr-FR"/>
        </w:rPr>
        <w:t>. Dans l</w:t>
      </w:r>
      <w:r w:rsidR="00940469" w:rsidRPr="004F09CA">
        <w:rPr>
          <w:rFonts w:ascii="Times New Roman" w:hAnsi="Times New Roman" w:cs="Times New Roman"/>
          <w:lang w:val="fr-FR"/>
        </w:rPr>
        <w:t>es deux cas sont</w:t>
      </w:r>
      <w:r w:rsidR="00A779DD" w:rsidRPr="004F09CA">
        <w:rPr>
          <w:rFonts w:ascii="Times New Roman" w:hAnsi="Times New Roman" w:cs="Times New Roman"/>
          <w:lang w:val="fr-FR"/>
        </w:rPr>
        <w:t xml:space="preserve"> affirmé</w:t>
      </w:r>
      <w:r w:rsidR="00940469" w:rsidRPr="004F09CA">
        <w:rPr>
          <w:rFonts w:ascii="Times New Roman" w:hAnsi="Times New Roman" w:cs="Times New Roman"/>
          <w:lang w:val="fr-FR"/>
        </w:rPr>
        <w:t>s en même temps</w:t>
      </w:r>
      <w:r w:rsidR="00A779DD" w:rsidRPr="004F09CA">
        <w:rPr>
          <w:rFonts w:ascii="Times New Roman" w:hAnsi="Times New Roman" w:cs="Times New Roman"/>
          <w:lang w:val="fr-FR"/>
        </w:rPr>
        <w:t xml:space="preserve"> un </w:t>
      </w:r>
      <w:r w:rsidR="00940469" w:rsidRPr="004F09CA">
        <w:rPr>
          <w:rFonts w:ascii="Times New Roman" w:hAnsi="Times New Roman" w:cs="Times New Roman"/>
          <w:lang w:val="fr-FR"/>
        </w:rPr>
        <w:t xml:space="preserve">impératif et un constat. Il n’y a de classe ouvrière porteuse d’une potentialité révolutionnaire que s’il y a une activité propre des prolétaires. C’est bien pourquoi les auteurs du </w:t>
      </w:r>
      <w:r w:rsidR="00940469" w:rsidRPr="004F09CA">
        <w:rPr>
          <w:rFonts w:ascii="Times New Roman" w:hAnsi="Times New Roman" w:cs="Times New Roman"/>
          <w:i/>
          <w:lang w:val="fr-FR"/>
        </w:rPr>
        <w:t>Manifeste</w:t>
      </w:r>
      <w:r w:rsidR="00940469" w:rsidRPr="004F09CA">
        <w:rPr>
          <w:rFonts w:ascii="Times New Roman" w:hAnsi="Times New Roman" w:cs="Times New Roman"/>
          <w:lang w:val="fr-FR"/>
        </w:rPr>
        <w:t xml:space="preserve"> font  reproche aux socialistes utopistes, en dépit de tout ce qu’ils leur ont emprunté, de négliger cette activité au profit de leur « propre fiction d’</w:t>
      </w:r>
      <w:r w:rsidR="005E45AE" w:rsidRPr="004F09CA">
        <w:rPr>
          <w:rFonts w:ascii="Times New Roman" w:hAnsi="Times New Roman" w:cs="Times New Roman"/>
          <w:lang w:val="fr-FR"/>
        </w:rPr>
        <w:t>une organisation de la société »</w:t>
      </w:r>
      <w:r w:rsidR="00940469" w:rsidRPr="004F09CA">
        <w:rPr>
          <w:rFonts w:ascii="Times New Roman" w:hAnsi="Times New Roman" w:cs="Times New Roman"/>
          <w:lang w:val="fr-FR"/>
        </w:rPr>
        <w:t xml:space="preserve">. Les utopistes sont accusés en somme de méconnaître non seulement la situation réelle dans laquelle se déroule la lutte des classes, mais d’ignorer en même temps l’activité </w:t>
      </w:r>
      <w:r w:rsidR="0007666F" w:rsidRPr="004F09CA">
        <w:rPr>
          <w:rFonts w:ascii="Times New Roman" w:hAnsi="Times New Roman" w:cs="Times New Roman"/>
          <w:lang w:val="fr-FR"/>
        </w:rPr>
        <w:t xml:space="preserve">propre </w:t>
      </w:r>
      <w:r w:rsidR="00940469" w:rsidRPr="004F09CA">
        <w:rPr>
          <w:rFonts w:ascii="Times New Roman" w:hAnsi="Times New Roman" w:cs="Times New Roman"/>
          <w:lang w:val="fr-FR"/>
        </w:rPr>
        <w:t xml:space="preserve">du prolétariat. </w:t>
      </w:r>
      <w:r w:rsidR="00FA6F59" w:rsidRPr="004F09CA">
        <w:rPr>
          <w:rFonts w:ascii="Times New Roman" w:hAnsi="Times New Roman" w:cs="Times New Roman"/>
          <w:lang w:val="fr-FR"/>
        </w:rPr>
        <w:t xml:space="preserve">Ils se refusent d’une part à la prise en compte des </w:t>
      </w:r>
      <w:r w:rsidR="00387815" w:rsidRPr="004F09CA">
        <w:rPr>
          <w:rFonts w:ascii="Times New Roman" w:hAnsi="Times New Roman" w:cs="Times New Roman"/>
          <w:lang w:val="fr-FR"/>
        </w:rPr>
        <w:t>« </w:t>
      </w:r>
      <w:r w:rsidR="00FA6F59" w:rsidRPr="004F09CA">
        <w:rPr>
          <w:rFonts w:ascii="Times New Roman" w:hAnsi="Times New Roman" w:cs="Times New Roman"/>
          <w:lang w:val="fr-FR"/>
        </w:rPr>
        <w:t>conditions matérielles de l’émancipation ouvrière</w:t>
      </w:r>
      <w:r w:rsidR="00387815" w:rsidRPr="004F09CA">
        <w:rPr>
          <w:rFonts w:ascii="Times New Roman" w:hAnsi="Times New Roman" w:cs="Times New Roman"/>
          <w:lang w:val="fr-FR"/>
        </w:rPr>
        <w:t> »</w:t>
      </w:r>
      <w:r w:rsidR="00FA6F59" w:rsidRPr="004F09CA">
        <w:rPr>
          <w:rFonts w:ascii="Times New Roman" w:hAnsi="Times New Roman" w:cs="Times New Roman"/>
          <w:lang w:val="fr-FR"/>
        </w:rPr>
        <w:t xml:space="preserve"> (</w:t>
      </w:r>
      <w:r w:rsidR="00FA6F59" w:rsidRPr="004F09CA">
        <w:rPr>
          <w:rFonts w:ascii="Times New Roman" w:eastAsia="Times New Roman" w:hAnsi="Times New Roman" w:cs="Times New Roman"/>
          <w:i/>
          <w:lang w:val="fr-FR"/>
        </w:rPr>
        <w:t>die materiellen Bedingungen zur Befreiung des Proletariats</w:t>
      </w:r>
      <w:r w:rsidR="00FA6F59" w:rsidRPr="004F09CA">
        <w:rPr>
          <w:rFonts w:ascii="Times New Roman" w:eastAsia="Times New Roman" w:hAnsi="Times New Roman" w:cs="Times New Roman"/>
          <w:lang w:val="fr-FR"/>
        </w:rPr>
        <w:t>)</w:t>
      </w:r>
      <w:r w:rsidR="00FA6F59" w:rsidRPr="004F09CA">
        <w:rPr>
          <w:rFonts w:ascii="Times New Roman" w:hAnsi="Times New Roman" w:cs="Times New Roman"/>
          <w:lang w:val="fr-FR"/>
        </w:rPr>
        <w:t>,  « conditions qui sont le produit de l’ère bourgeoise », ce qui supposerait qu’ils se soient mis sérieusement à l’étude critique de l’é</w:t>
      </w:r>
      <w:r w:rsidR="00500785" w:rsidRPr="004F09CA">
        <w:rPr>
          <w:rFonts w:ascii="Times New Roman" w:hAnsi="Times New Roman" w:cs="Times New Roman"/>
          <w:lang w:val="fr-FR"/>
        </w:rPr>
        <w:t>conomie politique, et</w:t>
      </w:r>
      <w:r w:rsidR="00FA6F59" w:rsidRPr="004F09CA">
        <w:rPr>
          <w:rFonts w:ascii="Times New Roman" w:hAnsi="Times New Roman" w:cs="Times New Roman"/>
          <w:lang w:val="fr-FR"/>
        </w:rPr>
        <w:t xml:space="preserve"> d’</w:t>
      </w:r>
      <w:r w:rsidR="00500785" w:rsidRPr="004F09CA">
        <w:rPr>
          <w:rFonts w:ascii="Times New Roman" w:hAnsi="Times New Roman" w:cs="Times New Roman"/>
          <w:lang w:val="fr-FR"/>
        </w:rPr>
        <w:t>autre part, ils restent</w:t>
      </w:r>
      <w:r w:rsidR="00FA6F59" w:rsidRPr="004F09CA">
        <w:rPr>
          <w:rFonts w:ascii="Times New Roman" w:hAnsi="Times New Roman" w:cs="Times New Roman"/>
          <w:lang w:val="fr-FR"/>
        </w:rPr>
        <w:t xml:space="preserve"> aveugles aux luttes réelles des prolétaires pour se constituer en classe dans l’affrontement avec la bourgeoisie</w:t>
      </w:r>
      <w:r w:rsidR="00500785" w:rsidRPr="004F09CA">
        <w:rPr>
          <w:rFonts w:ascii="Times New Roman" w:hAnsi="Times New Roman" w:cs="Times New Roman"/>
          <w:lang w:val="fr-FR"/>
        </w:rPr>
        <w:t xml:space="preserve">: « (…) ils ne voient du côté du prolétariat aucune  </w:t>
      </w:r>
      <w:r w:rsidR="00500785" w:rsidRPr="004F09CA">
        <w:rPr>
          <w:rFonts w:ascii="Times New Roman" w:hAnsi="Times New Roman" w:cs="Times New Roman"/>
          <w:i/>
          <w:lang w:val="fr-FR"/>
        </w:rPr>
        <w:t>auto-activité historique</w:t>
      </w:r>
      <w:r w:rsidR="00500785" w:rsidRPr="004F09CA">
        <w:rPr>
          <w:rFonts w:ascii="Times New Roman" w:hAnsi="Times New Roman" w:cs="Times New Roman"/>
          <w:lang w:val="fr-FR"/>
        </w:rPr>
        <w:t>, aucun mouvement politique qui lui soit propre »</w:t>
      </w:r>
      <w:r w:rsidR="0007666F" w:rsidRPr="004F09CA">
        <w:rPr>
          <w:rFonts w:ascii="Times New Roman" w:hAnsi="Times New Roman" w:cs="Times New Roman"/>
          <w:lang w:val="fr-FR"/>
        </w:rPr>
        <w:t xml:space="preserve"> (c’est nous qui soulignons)</w:t>
      </w:r>
      <w:r w:rsidR="00500785" w:rsidRPr="004F09CA">
        <w:rPr>
          <w:rFonts w:ascii="Times New Roman" w:hAnsi="Times New Roman" w:cs="Times New Roman"/>
          <w:lang w:val="fr-FR"/>
        </w:rPr>
        <w:t>.</w:t>
      </w:r>
      <w:r w:rsidR="00FA6F59" w:rsidRPr="004F09CA">
        <w:rPr>
          <w:rFonts w:ascii="Times New Roman" w:hAnsi="Times New Roman" w:cs="Times New Roman"/>
          <w:lang w:val="fr-FR"/>
        </w:rPr>
        <w:t xml:space="preserve"> </w:t>
      </w:r>
      <w:r w:rsidR="0097444D" w:rsidRPr="004F09CA">
        <w:rPr>
          <w:rFonts w:ascii="Times New Roman" w:hAnsi="Times New Roman" w:cs="Times New Roman"/>
          <w:lang w:val="fr-FR"/>
        </w:rPr>
        <w:t xml:space="preserve">Maximilien Rubel a justement insisté sur cette expression de </w:t>
      </w:r>
      <w:r w:rsidR="0097444D" w:rsidRPr="004F09CA">
        <w:rPr>
          <w:rFonts w:ascii="Times New Roman" w:eastAsia="Times New Roman" w:hAnsi="Times New Roman" w:cs="Times New Roman"/>
          <w:i/>
          <w:lang w:val="fr-FR"/>
        </w:rPr>
        <w:t>geschichtliche</w:t>
      </w:r>
      <w:r w:rsidR="0097444D" w:rsidRPr="004F09CA">
        <w:rPr>
          <w:rFonts w:ascii="Times New Roman" w:hAnsi="Times New Roman" w:cs="Times New Roman"/>
          <w:i/>
          <w:lang w:val="fr-FR"/>
        </w:rPr>
        <w:t xml:space="preserve"> Selbsttätigkeit </w:t>
      </w:r>
      <w:r w:rsidR="0097444D" w:rsidRPr="004F09CA">
        <w:rPr>
          <w:rFonts w:ascii="Times New Roman" w:hAnsi="Times New Roman" w:cs="Times New Roman"/>
          <w:lang w:val="fr-FR"/>
        </w:rPr>
        <w:t xml:space="preserve">qu’il propose de traduire par « autopraxis » et que l’on peut aussi bien traduire par </w:t>
      </w:r>
      <w:r w:rsidR="0097444D" w:rsidRPr="004F09CA">
        <w:rPr>
          <w:rFonts w:ascii="Times New Roman" w:hAnsi="Times New Roman" w:cs="Times New Roman"/>
          <w:i/>
          <w:lang w:val="fr-FR"/>
        </w:rPr>
        <w:t>auto-activité</w:t>
      </w:r>
      <w:r w:rsidR="00E71C76" w:rsidRPr="004F09CA">
        <w:rPr>
          <w:rStyle w:val="Appelnotedebasdep"/>
          <w:rFonts w:ascii="Times New Roman" w:hAnsi="Times New Roman" w:cs="Times New Roman"/>
        </w:rPr>
        <w:footnoteReference w:id="42"/>
      </w:r>
      <w:r w:rsidR="00E71C76" w:rsidRPr="004F09CA">
        <w:rPr>
          <w:rFonts w:ascii="Times New Roman" w:hAnsi="Times New Roman" w:cs="Times New Roman"/>
          <w:lang w:val="fr-FR"/>
        </w:rPr>
        <w:t xml:space="preserve">. </w:t>
      </w:r>
    </w:p>
    <w:p w:rsidR="006260D1" w:rsidRPr="004F09CA" w:rsidRDefault="004B3495"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Que </w:t>
      </w:r>
      <w:r w:rsidR="00E71C76" w:rsidRPr="004F09CA">
        <w:rPr>
          <w:rFonts w:ascii="Times New Roman" w:hAnsi="Times New Roman" w:cs="Times New Roman"/>
          <w:lang w:val="fr-FR"/>
        </w:rPr>
        <w:t>le prolétariat ai</w:t>
      </w:r>
      <w:r w:rsidR="000C78A8" w:rsidRPr="004F09CA">
        <w:rPr>
          <w:rFonts w:ascii="Times New Roman" w:hAnsi="Times New Roman" w:cs="Times New Roman"/>
          <w:lang w:val="fr-FR"/>
        </w:rPr>
        <w:t>t à se constitu</w:t>
      </w:r>
      <w:r w:rsidRPr="004F09CA">
        <w:rPr>
          <w:rFonts w:ascii="Times New Roman" w:hAnsi="Times New Roman" w:cs="Times New Roman"/>
          <w:lang w:val="fr-FR"/>
        </w:rPr>
        <w:t xml:space="preserve">er en classe par sa propre activité dans l’affrontement avec la bourgeoisie n’est pas une idée </w:t>
      </w:r>
      <w:r w:rsidR="00651FD8" w:rsidRPr="004F09CA">
        <w:rPr>
          <w:rFonts w:ascii="Times New Roman" w:hAnsi="Times New Roman" w:cs="Times New Roman"/>
          <w:lang w:val="fr-FR"/>
        </w:rPr>
        <w:t>complètement</w:t>
      </w:r>
      <w:r w:rsidRPr="004F09CA">
        <w:rPr>
          <w:rFonts w:ascii="Times New Roman" w:hAnsi="Times New Roman" w:cs="Times New Roman"/>
          <w:lang w:val="fr-FR"/>
        </w:rPr>
        <w:t xml:space="preserve"> originale</w:t>
      </w:r>
      <w:r w:rsidR="003A26D1" w:rsidRPr="004F09CA">
        <w:rPr>
          <w:rFonts w:ascii="Times New Roman" w:hAnsi="Times New Roman" w:cs="Times New Roman"/>
          <w:lang w:val="fr-FR"/>
        </w:rPr>
        <w:t xml:space="preserve"> en 1848</w:t>
      </w:r>
      <w:r w:rsidRPr="004F09CA">
        <w:rPr>
          <w:rFonts w:ascii="Times New Roman" w:hAnsi="Times New Roman" w:cs="Times New Roman"/>
          <w:lang w:val="fr-FR"/>
        </w:rPr>
        <w:t xml:space="preserve">. </w:t>
      </w:r>
      <w:r w:rsidR="00E71C76" w:rsidRPr="004F09CA">
        <w:rPr>
          <w:rFonts w:ascii="Times New Roman" w:hAnsi="Times New Roman" w:cs="Times New Roman"/>
          <w:lang w:val="fr-FR"/>
        </w:rPr>
        <w:t xml:space="preserve">Elle </w:t>
      </w:r>
      <w:r w:rsidR="003A26D1" w:rsidRPr="004F09CA">
        <w:rPr>
          <w:rFonts w:ascii="Times New Roman" w:hAnsi="Times New Roman" w:cs="Times New Roman"/>
          <w:lang w:val="fr-FR"/>
        </w:rPr>
        <w:t>a</w:t>
      </w:r>
      <w:r w:rsidR="00E71C76" w:rsidRPr="004F09CA">
        <w:rPr>
          <w:rFonts w:ascii="Times New Roman" w:hAnsi="Times New Roman" w:cs="Times New Roman"/>
          <w:lang w:val="fr-FR"/>
        </w:rPr>
        <w:t>vait</w:t>
      </w:r>
      <w:r w:rsidR="003A26D1" w:rsidRPr="004F09CA">
        <w:rPr>
          <w:rFonts w:ascii="Times New Roman" w:hAnsi="Times New Roman" w:cs="Times New Roman"/>
          <w:lang w:val="fr-FR"/>
        </w:rPr>
        <w:t xml:space="preserve"> été </w:t>
      </w:r>
      <w:r w:rsidR="006260D1" w:rsidRPr="004F09CA">
        <w:rPr>
          <w:rFonts w:ascii="Times New Roman" w:hAnsi="Times New Roman" w:cs="Times New Roman"/>
          <w:lang w:val="fr-FR"/>
        </w:rPr>
        <w:t>exprimée</w:t>
      </w:r>
      <w:r w:rsidR="003A26D1" w:rsidRPr="004F09CA">
        <w:rPr>
          <w:rFonts w:ascii="Times New Roman" w:hAnsi="Times New Roman" w:cs="Times New Roman"/>
          <w:lang w:val="fr-FR"/>
        </w:rPr>
        <w:t xml:space="preserve"> par Flora Tristan dès le début des années 1840. (…)</w:t>
      </w:r>
      <w:r w:rsidR="00651FD8" w:rsidRPr="004F09CA">
        <w:rPr>
          <w:rFonts w:ascii="Times New Roman" w:hAnsi="Times New Roman" w:cs="Times New Roman"/>
          <w:lang w:val="fr-FR"/>
        </w:rPr>
        <w:t xml:space="preserve"> </w:t>
      </w:r>
      <w:r w:rsidR="003A26D1" w:rsidRPr="004F09CA">
        <w:rPr>
          <w:rFonts w:ascii="Times New Roman" w:hAnsi="Times New Roman" w:cs="Times New Roman"/>
          <w:lang w:val="fr-FR"/>
        </w:rPr>
        <w:t>« Sortez de votre isolement : unissez-vous ! L’union fait la force. Vous avez pour vous le nombre, et le nombre c’est beaucoup »</w:t>
      </w:r>
      <w:r w:rsidR="001C399B" w:rsidRPr="004F09CA">
        <w:rPr>
          <w:rStyle w:val="Appelnotedebasdep"/>
          <w:rFonts w:ascii="Times New Roman" w:hAnsi="Times New Roman" w:cs="Times New Roman"/>
        </w:rPr>
        <w:footnoteReference w:id="43"/>
      </w:r>
      <w:r w:rsidR="003A26D1" w:rsidRPr="004F09CA">
        <w:rPr>
          <w:rFonts w:ascii="Times New Roman" w:hAnsi="Times New Roman" w:cs="Times New Roman"/>
          <w:lang w:val="fr-FR"/>
        </w:rPr>
        <w:t>. Cette « constitution de la classe » selon le principe de « l’union universelle des ouvriers et des ouvrières » est la première condition de l’émancipation de la classe ouvrière, qui commence justement par sa constitution en classe dans la lutte même. Mais surtout cette idée</w:t>
      </w:r>
      <w:r w:rsidRPr="004F09CA">
        <w:rPr>
          <w:rFonts w:ascii="Times New Roman" w:hAnsi="Times New Roman" w:cs="Times New Roman"/>
          <w:lang w:val="fr-FR"/>
        </w:rPr>
        <w:t xml:space="preserve"> renvoie à une réalité vécue par tous ceux qui se sont liés, comme </w:t>
      </w:r>
      <w:r w:rsidR="00F075E9" w:rsidRPr="004F09CA">
        <w:rPr>
          <w:rFonts w:ascii="Times New Roman" w:hAnsi="Times New Roman" w:cs="Times New Roman"/>
          <w:lang w:val="fr-FR"/>
        </w:rPr>
        <w:t xml:space="preserve">Flora Tristan comme </w:t>
      </w:r>
      <w:r w:rsidR="003A26D1" w:rsidRPr="004F09CA">
        <w:rPr>
          <w:rFonts w:ascii="Times New Roman" w:hAnsi="Times New Roman" w:cs="Times New Roman"/>
          <w:lang w:val="fr-FR"/>
        </w:rPr>
        <w:t xml:space="preserve">plus tard </w:t>
      </w:r>
      <w:r w:rsidRPr="004F09CA">
        <w:rPr>
          <w:rFonts w:ascii="Times New Roman" w:hAnsi="Times New Roman" w:cs="Times New Roman"/>
          <w:lang w:val="fr-FR"/>
        </w:rPr>
        <w:t>Marx et Engels, aux multiples clubs,  so</w:t>
      </w:r>
      <w:r w:rsidR="001C399B" w:rsidRPr="004F09CA">
        <w:rPr>
          <w:rFonts w:ascii="Times New Roman" w:hAnsi="Times New Roman" w:cs="Times New Roman"/>
          <w:lang w:val="fr-FR"/>
        </w:rPr>
        <w:t xml:space="preserve">ciétés d’éducation,  </w:t>
      </w:r>
      <w:r w:rsidR="0073606D" w:rsidRPr="004F09CA">
        <w:rPr>
          <w:rFonts w:ascii="Times New Roman" w:hAnsi="Times New Roman" w:cs="Times New Roman"/>
          <w:lang w:val="fr-FR"/>
        </w:rPr>
        <w:t>journaux</w:t>
      </w:r>
      <w:r w:rsidRPr="004F09CA">
        <w:rPr>
          <w:rFonts w:ascii="Times New Roman" w:hAnsi="Times New Roman" w:cs="Times New Roman"/>
          <w:lang w:val="fr-FR"/>
        </w:rPr>
        <w:t xml:space="preserve">, sans oublier les associations de secours </w:t>
      </w:r>
      <w:r w:rsidR="00740849" w:rsidRPr="004F09CA">
        <w:rPr>
          <w:rFonts w:ascii="Times New Roman" w:hAnsi="Times New Roman" w:cs="Times New Roman"/>
          <w:lang w:val="fr-FR"/>
        </w:rPr>
        <w:t xml:space="preserve">mutuels </w:t>
      </w:r>
      <w:r w:rsidRPr="004F09CA">
        <w:rPr>
          <w:rFonts w:ascii="Times New Roman" w:hAnsi="Times New Roman" w:cs="Times New Roman"/>
          <w:lang w:val="fr-FR"/>
        </w:rPr>
        <w:t xml:space="preserve">et les premiers syndicats. </w:t>
      </w:r>
      <w:r w:rsidR="001C399B" w:rsidRPr="004F09CA">
        <w:rPr>
          <w:rFonts w:ascii="Times New Roman" w:hAnsi="Times New Roman" w:cs="Times New Roman"/>
          <w:lang w:val="fr-FR"/>
        </w:rPr>
        <w:t>C</w:t>
      </w:r>
      <w:r w:rsidR="00CF09F4" w:rsidRPr="004F09CA">
        <w:rPr>
          <w:rFonts w:ascii="Times New Roman" w:hAnsi="Times New Roman" w:cs="Times New Roman"/>
          <w:lang w:val="fr-FR"/>
        </w:rPr>
        <w:t>’e</w:t>
      </w:r>
      <w:r w:rsidR="001C399B" w:rsidRPr="004F09CA">
        <w:rPr>
          <w:rFonts w:ascii="Times New Roman" w:hAnsi="Times New Roman" w:cs="Times New Roman"/>
          <w:lang w:val="fr-FR"/>
        </w:rPr>
        <w:t xml:space="preserve">st </w:t>
      </w:r>
      <w:r w:rsidR="006260D1" w:rsidRPr="004F09CA">
        <w:rPr>
          <w:rFonts w:ascii="Times New Roman" w:hAnsi="Times New Roman" w:cs="Times New Roman"/>
          <w:lang w:val="fr-FR"/>
        </w:rPr>
        <w:t xml:space="preserve"> ce mouvement </w:t>
      </w:r>
      <w:r w:rsidR="001C399B" w:rsidRPr="004F09CA">
        <w:rPr>
          <w:rFonts w:ascii="Times New Roman" w:hAnsi="Times New Roman" w:cs="Times New Roman"/>
          <w:lang w:val="fr-FR"/>
        </w:rPr>
        <w:t xml:space="preserve">collectif de créations institutionnelles </w:t>
      </w:r>
      <w:r w:rsidR="006260D1" w:rsidRPr="004F09CA">
        <w:rPr>
          <w:rFonts w:ascii="Times New Roman" w:hAnsi="Times New Roman" w:cs="Times New Roman"/>
          <w:lang w:val="fr-FR"/>
        </w:rPr>
        <w:t>qui est id</w:t>
      </w:r>
      <w:r w:rsidR="00CF09F4" w:rsidRPr="004F09CA">
        <w:rPr>
          <w:rFonts w:ascii="Times New Roman" w:hAnsi="Times New Roman" w:cs="Times New Roman"/>
          <w:lang w:val="fr-FR"/>
        </w:rPr>
        <w:t>e</w:t>
      </w:r>
      <w:r w:rsidR="006260D1" w:rsidRPr="004F09CA">
        <w:rPr>
          <w:rFonts w:ascii="Times New Roman" w:hAnsi="Times New Roman" w:cs="Times New Roman"/>
          <w:lang w:val="fr-FR"/>
        </w:rPr>
        <w:t>n</w:t>
      </w:r>
      <w:r w:rsidR="00CF09F4" w:rsidRPr="004F09CA">
        <w:rPr>
          <w:rFonts w:ascii="Times New Roman" w:hAnsi="Times New Roman" w:cs="Times New Roman"/>
          <w:lang w:val="fr-FR"/>
        </w:rPr>
        <w:t xml:space="preserve">tifié par Marx et Engels comme “l’organisation graduelle et </w:t>
      </w:r>
      <w:r w:rsidR="00CF09F4" w:rsidRPr="004F09CA">
        <w:rPr>
          <w:rFonts w:ascii="Times New Roman" w:hAnsi="Times New Roman" w:cs="Times New Roman"/>
          <w:lang w:val="fr-FR"/>
        </w:rPr>
        <w:lastRenderedPageBreak/>
        <w:t>spontanée du pr</w:t>
      </w:r>
      <w:r w:rsidR="00594DD1" w:rsidRPr="004F09CA">
        <w:rPr>
          <w:rFonts w:ascii="Times New Roman" w:hAnsi="Times New Roman" w:cs="Times New Roman"/>
          <w:lang w:val="fr-FR"/>
        </w:rPr>
        <w:t>olétariat en classe » et comme « </w:t>
      </w:r>
      <w:r w:rsidR="00CF09F4" w:rsidRPr="004F09CA">
        <w:rPr>
          <w:rFonts w:ascii="Times New Roman" w:hAnsi="Times New Roman" w:cs="Times New Roman"/>
          <w:lang w:val="fr-FR"/>
        </w:rPr>
        <w:t xml:space="preserve">le parti qui naît </w:t>
      </w:r>
      <w:r w:rsidR="00651FD8" w:rsidRPr="004F09CA">
        <w:rPr>
          <w:rFonts w:ascii="Times New Roman" w:hAnsi="Times New Roman" w:cs="Times New Roman"/>
          <w:lang w:val="fr-FR"/>
        </w:rPr>
        <w:t>spontanément</w:t>
      </w:r>
      <w:r w:rsidR="00594DD1" w:rsidRPr="004F09CA">
        <w:rPr>
          <w:rFonts w:ascii="Times New Roman" w:hAnsi="Times New Roman" w:cs="Times New Roman"/>
          <w:lang w:val="fr-FR"/>
        </w:rPr>
        <w:t xml:space="preserve"> du sol de la société moderne »</w:t>
      </w:r>
      <w:r w:rsidR="006260D1" w:rsidRPr="004F09CA">
        <w:rPr>
          <w:rFonts w:ascii="Times New Roman" w:hAnsi="Times New Roman" w:cs="Times New Roman"/>
          <w:lang w:val="fr-FR"/>
        </w:rPr>
        <w:t>.</w:t>
      </w:r>
    </w:p>
    <w:p w:rsidR="0026776B" w:rsidRPr="004F09CA" w:rsidRDefault="006260D1"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La tradition marxiste a largement sous-estimé cette dimension d’auto-formation et d’auto-éducation de la classe ouvrière du fait même du monopole de la science légitime que les organisations se réclamant du marxisme ont prétendu détenir et du rôle d’avant-garde dirigeante que se sont attribués les partis sociaux-démocrates des années 1880, puis au XXe siècle,  les partis communistes. D’une part, l’économisme a privilégié les conditions objectives de formation de la classe au détriment de l’</w:t>
      </w:r>
      <w:r w:rsidR="00803A4B" w:rsidRPr="004F09CA">
        <w:rPr>
          <w:rFonts w:ascii="Times New Roman" w:hAnsi="Times New Roman" w:cs="Times New Roman"/>
          <w:lang w:val="fr-FR"/>
        </w:rPr>
        <w:t xml:space="preserve">auto-activité prolétarienne, d’autre part, l’avant-gardisme bureaucratique a monopolisé le travail d’organisation </w:t>
      </w:r>
      <w:r w:rsidR="00F548AA" w:rsidRPr="004F09CA">
        <w:rPr>
          <w:rFonts w:ascii="Times New Roman" w:hAnsi="Times New Roman" w:cs="Times New Roman"/>
          <w:lang w:val="fr-FR"/>
        </w:rPr>
        <w:t>et</w:t>
      </w:r>
      <w:r w:rsidR="003E3126" w:rsidRPr="004F09CA">
        <w:rPr>
          <w:rFonts w:ascii="Times New Roman" w:hAnsi="Times New Roman" w:cs="Times New Roman"/>
          <w:lang w:val="fr-FR"/>
        </w:rPr>
        <w:t xml:space="preserve"> de</w:t>
      </w:r>
      <w:r w:rsidR="00F548AA" w:rsidRPr="004F09CA">
        <w:rPr>
          <w:rFonts w:ascii="Times New Roman" w:hAnsi="Times New Roman" w:cs="Times New Roman"/>
          <w:lang w:val="fr-FR"/>
        </w:rPr>
        <w:t xml:space="preserve"> “représentation” </w:t>
      </w:r>
      <w:r w:rsidR="00803A4B" w:rsidRPr="004F09CA">
        <w:rPr>
          <w:rFonts w:ascii="Times New Roman" w:hAnsi="Times New Roman" w:cs="Times New Roman"/>
          <w:lang w:val="fr-FR"/>
        </w:rPr>
        <w:t xml:space="preserve">de la classe. Mais on sait que les deux tendances se </w:t>
      </w:r>
      <w:r w:rsidR="0026776B" w:rsidRPr="004F09CA">
        <w:rPr>
          <w:rFonts w:ascii="Times New Roman" w:hAnsi="Times New Roman" w:cs="Times New Roman"/>
          <w:lang w:val="fr-FR"/>
        </w:rPr>
        <w:t xml:space="preserve">sont la plupart du temps étroitement nouées. </w:t>
      </w:r>
    </w:p>
    <w:p w:rsidR="00B9306D" w:rsidRPr="004F09CA" w:rsidRDefault="0026776B" w:rsidP="00B5066F">
      <w:pPr>
        <w:pStyle w:val="NormalWeb"/>
        <w:spacing w:beforeLines="0" w:afterLines="0" w:line="360" w:lineRule="auto"/>
        <w:jc w:val="both"/>
        <w:rPr>
          <w:rFonts w:ascii="Times New Roman" w:hAnsi="Times New Roman"/>
          <w:sz w:val="24"/>
          <w:szCs w:val="24"/>
        </w:rPr>
      </w:pPr>
      <w:r w:rsidRPr="004F09CA">
        <w:rPr>
          <w:rFonts w:ascii="Times New Roman" w:hAnsi="Times New Roman"/>
          <w:sz w:val="24"/>
          <w:szCs w:val="24"/>
        </w:rPr>
        <w:t>Il est vrai que certaines formulat</w:t>
      </w:r>
      <w:r w:rsidR="003E3126" w:rsidRPr="004F09CA">
        <w:rPr>
          <w:rFonts w:ascii="Times New Roman" w:hAnsi="Times New Roman"/>
          <w:sz w:val="24"/>
          <w:szCs w:val="24"/>
        </w:rPr>
        <w:t>ions de Marx et d’Engels peuve</w:t>
      </w:r>
      <w:r w:rsidRPr="004F09CA">
        <w:rPr>
          <w:rFonts w:ascii="Times New Roman" w:hAnsi="Times New Roman"/>
          <w:sz w:val="24"/>
          <w:szCs w:val="24"/>
        </w:rPr>
        <w:t>nt prête</w:t>
      </w:r>
      <w:r w:rsidR="00224EEA" w:rsidRPr="004F09CA">
        <w:rPr>
          <w:rFonts w:ascii="Times New Roman" w:hAnsi="Times New Roman"/>
          <w:sz w:val="24"/>
          <w:szCs w:val="24"/>
        </w:rPr>
        <w:t>r à confusion</w:t>
      </w:r>
      <w:r w:rsidR="003E3126" w:rsidRPr="004F09CA">
        <w:rPr>
          <w:rFonts w:ascii="Times New Roman" w:hAnsi="Times New Roman"/>
          <w:sz w:val="24"/>
          <w:szCs w:val="24"/>
        </w:rPr>
        <w:t xml:space="preserve"> si el</w:t>
      </w:r>
      <w:r w:rsidR="000C78A8" w:rsidRPr="004F09CA">
        <w:rPr>
          <w:rFonts w:ascii="Times New Roman" w:hAnsi="Times New Roman"/>
          <w:sz w:val="24"/>
          <w:szCs w:val="24"/>
        </w:rPr>
        <w:t>l</w:t>
      </w:r>
      <w:r w:rsidR="003E3126" w:rsidRPr="004F09CA">
        <w:rPr>
          <w:rFonts w:ascii="Times New Roman" w:hAnsi="Times New Roman"/>
          <w:sz w:val="24"/>
          <w:szCs w:val="24"/>
        </w:rPr>
        <w:t>es sont</w:t>
      </w:r>
      <w:r w:rsidR="000C78A8" w:rsidRPr="004F09CA">
        <w:rPr>
          <w:rFonts w:ascii="Times New Roman" w:hAnsi="Times New Roman"/>
          <w:sz w:val="24"/>
          <w:szCs w:val="24"/>
        </w:rPr>
        <w:t xml:space="preserve"> lues de façon trop étroitement déterministe</w:t>
      </w:r>
      <w:r w:rsidR="00224EEA" w:rsidRPr="004F09CA">
        <w:rPr>
          <w:rFonts w:ascii="Times New Roman" w:hAnsi="Times New Roman"/>
          <w:sz w:val="24"/>
          <w:szCs w:val="24"/>
        </w:rPr>
        <w:t>. Ain</w:t>
      </w:r>
      <w:r w:rsidRPr="004F09CA">
        <w:rPr>
          <w:rFonts w:ascii="Times New Roman" w:hAnsi="Times New Roman"/>
          <w:sz w:val="24"/>
          <w:szCs w:val="24"/>
        </w:rPr>
        <w:t>s</w:t>
      </w:r>
      <w:r w:rsidR="00224EEA" w:rsidRPr="004F09CA">
        <w:rPr>
          <w:rFonts w:ascii="Times New Roman" w:hAnsi="Times New Roman"/>
          <w:sz w:val="24"/>
          <w:szCs w:val="24"/>
        </w:rPr>
        <w:t>i</w:t>
      </w:r>
      <w:r w:rsidRPr="004F09CA">
        <w:rPr>
          <w:rFonts w:ascii="Times New Roman" w:hAnsi="Times New Roman"/>
          <w:sz w:val="24"/>
          <w:szCs w:val="24"/>
        </w:rPr>
        <w:t xml:space="preserve"> </w:t>
      </w:r>
      <w:r w:rsidR="00F075E9" w:rsidRPr="004F09CA">
        <w:rPr>
          <w:rFonts w:ascii="Times New Roman" w:hAnsi="Times New Roman"/>
          <w:sz w:val="24"/>
          <w:szCs w:val="24"/>
        </w:rPr>
        <w:t>quand</w:t>
      </w:r>
      <w:r w:rsidR="00AB22E4" w:rsidRPr="004F09CA">
        <w:rPr>
          <w:rFonts w:ascii="Times New Roman" w:hAnsi="Times New Roman"/>
          <w:sz w:val="24"/>
          <w:szCs w:val="24"/>
        </w:rPr>
        <w:t>,</w:t>
      </w:r>
      <w:r w:rsidR="00F075E9" w:rsidRPr="004F09CA">
        <w:rPr>
          <w:rFonts w:ascii="Times New Roman" w:hAnsi="Times New Roman"/>
          <w:sz w:val="24"/>
          <w:szCs w:val="24"/>
        </w:rPr>
        <w:t xml:space="preserve"> dès le début du </w:t>
      </w:r>
      <w:r w:rsidR="00F075E9" w:rsidRPr="004F09CA">
        <w:rPr>
          <w:rFonts w:ascii="Times New Roman" w:hAnsi="Times New Roman"/>
          <w:i/>
          <w:sz w:val="24"/>
          <w:szCs w:val="24"/>
        </w:rPr>
        <w:t>Manifeste</w:t>
      </w:r>
      <w:r w:rsidRPr="004F09CA">
        <w:rPr>
          <w:rFonts w:ascii="Times New Roman" w:hAnsi="Times New Roman"/>
          <w:sz w:val="24"/>
          <w:szCs w:val="24"/>
        </w:rPr>
        <w:t xml:space="preserve">, les deux auteurs supposent une </w:t>
      </w:r>
      <w:r w:rsidR="00224EEA" w:rsidRPr="004F09CA">
        <w:rPr>
          <w:rFonts w:ascii="Times New Roman" w:hAnsi="Times New Roman"/>
          <w:sz w:val="24"/>
          <w:szCs w:val="24"/>
        </w:rPr>
        <w:t>“</w:t>
      </w:r>
      <w:r w:rsidRPr="004F09CA">
        <w:rPr>
          <w:rFonts w:ascii="Times New Roman" w:hAnsi="Times New Roman"/>
          <w:sz w:val="24"/>
          <w:szCs w:val="24"/>
        </w:rPr>
        <w:t>simplification</w:t>
      </w:r>
      <w:r w:rsidR="00224EEA" w:rsidRPr="004F09CA">
        <w:rPr>
          <w:rFonts w:ascii="Times New Roman" w:hAnsi="Times New Roman"/>
          <w:sz w:val="24"/>
          <w:szCs w:val="24"/>
        </w:rPr>
        <w:t>”</w:t>
      </w:r>
      <w:r w:rsidRPr="004F09CA">
        <w:rPr>
          <w:rFonts w:ascii="Times New Roman" w:hAnsi="Times New Roman"/>
          <w:sz w:val="24"/>
          <w:szCs w:val="24"/>
        </w:rPr>
        <w:t xml:space="preserve"> de la société en deux classes ennemies, parlent-ils d’</w:t>
      </w:r>
      <w:r w:rsidR="00F548AA" w:rsidRPr="004F09CA">
        <w:rPr>
          <w:rFonts w:ascii="Times New Roman" w:hAnsi="Times New Roman"/>
          <w:sz w:val="24"/>
          <w:szCs w:val="24"/>
        </w:rPr>
        <w:t>un effet de la concentration du capital et de l’in</w:t>
      </w:r>
      <w:r w:rsidR="00C245AA" w:rsidRPr="004F09CA">
        <w:rPr>
          <w:rFonts w:ascii="Times New Roman" w:hAnsi="Times New Roman"/>
          <w:sz w:val="24"/>
          <w:szCs w:val="24"/>
        </w:rPr>
        <w:t>éluctable prolétarisation qui s’ensuit</w:t>
      </w:r>
      <w:r w:rsidRPr="004F09CA">
        <w:rPr>
          <w:rFonts w:ascii="Times New Roman" w:hAnsi="Times New Roman"/>
          <w:sz w:val="24"/>
          <w:szCs w:val="24"/>
        </w:rPr>
        <w:t xml:space="preserve"> </w:t>
      </w:r>
      <w:r w:rsidR="00F548AA" w:rsidRPr="004F09CA">
        <w:rPr>
          <w:rFonts w:ascii="Times New Roman" w:hAnsi="Times New Roman"/>
          <w:sz w:val="24"/>
          <w:szCs w:val="24"/>
        </w:rPr>
        <w:t xml:space="preserve">ou bien d’un processus de coalition des fractions de classes en deux grands camps opposés ? </w:t>
      </w:r>
      <w:r w:rsidR="00C245AA" w:rsidRPr="004F09CA">
        <w:rPr>
          <w:rFonts w:ascii="Times New Roman" w:hAnsi="Times New Roman"/>
          <w:sz w:val="24"/>
          <w:szCs w:val="24"/>
        </w:rPr>
        <w:t>Est-elle due</w:t>
      </w:r>
      <w:r w:rsidR="007D4BC1" w:rsidRPr="004F09CA">
        <w:rPr>
          <w:rFonts w:ascii="Times New Roman" w:hAnsi="Times New Roman"/>
          <w:sz w:val="24"/>
          <w:szCs w:val="24"/>
        </w:rPr>
        <w:t xml:space="preserve"> à la concentration progressive du capital qui produit mécaniquement une concentration du prolé</w:t>
      </w:r>
      <w:r w:rsidR="00224EEA" w:rsidRPr="004F09CA">
        <w:rPr>
          <w:rFonts w:ascii="Times New Roman" w:hAnsi="Times New Roman"/>
          <w:sz w:val="24"/>
          <w:szCs w:val="24"/>
        </w:rPr>
        <w:t>tariat, ou bien est-ce le résultat d</w:t>
      </w:r>
      <w:r w:rsidR="007D4BC1" w:rsidRPr="004F09CA">
        <w:rPr>
          <w:rFonts w:ascii="Times New Roman" w:hAnsi="Times New Roman"/>
          <w:sz w:val="24"/>
          <w:szCs w:val="24"/>
        </w:rPr>
        <w:t>e</w:t>
      </w:r>
      <w:r w:rsidR="00224EEA" w:rsidRPr="004F09CA">
        <w:rPr>
          <w:rFonts w:ascii="Times New Roman" w:hAnsi="Times New Roman"/>
          <w:sz w:val="24"/>
          <w:szCs w:val="24"/>
        </w:rPr>
        <w:t xml:space="preserve"> la guerre </w:t>
      </w:r>
      <w:r w:rsidR="007D4BC1" w:rsidRPr="004F09CA">
        <w:rPr>
          <w:rFonts w:ascii="Times New Roman" w:hAnsi="Times New Roman"/>
          <w:sz w:val="24"/>
          <w:szCs w:val="24"/>
        </w:rPr>
        <w:t xml:space="preserve">entre les classes qui conduit à la </w:t>
      </w:r>
      <w:r w:rsidR="00651FD8" w:rsidRPr="004F09CA">
        <w:rPr>
          <w:rFonts w:ascii="Times New Roman" w:hAnsi="Times New Roman"/>
          <w:sz w:val="24"/>
          <w:szCs w:val="24"/>
        </w:rPr>
        <w:t>construction</w:t>
      </w:r>
      <w:r w:rsidR="00224EEA" w:rsidRPr="004F09CA">
        <w:rPr>
          <w:rFonts w:ascii="Times New Roman" w:hAnsi="Times New Roman"/>
          <w:sz w:val="24"/>
          <w:szCs w:val="24"/>
        </w:rPr>
        <w:t xml:space="preserve"> de deux camps ennemis ?</w:t>
      </w:r>
      <w:r w:rsidR="00AB22E4" w:rsidRPr="004F09CA">
        <w:rPr>
          <w:rFonts w:ascii="Times New Roman" w:hAnsi="Times New Roman"/>
          <w:sz w:val="24"/>
          <w:szCs w:val="24"/>
        </w:rPr>
        <w:t xml:space="preserve"> </w:t>
      </w:r>
      <w:r w:rsidR="00C245AA" w:rsidRPr="004F09CA">
        <w:rPr>
          <w:rFonts w:ascii="Times New Roman" w:hAnsi="Times New Roman"/>
          <w:sz w:val="24"/>
          <w:szCs w:val="24"/>
        </w:rPr>
        <w:t>Au début du texte</w:t>
      </w:r>
      <w:r w:rsidR="003E3126" w:rsidRPr="004F09CA">
        <w:rPr>
          <w:rFonts w:ascii="Times New Roman" w:hAnsi="Times New Roman"/>
          <w:sz w:val="24"/>
          <w:szCs w:val="24"/>
        </w:rPr>
        <w:t>, l</w:t>
      </w:r>
      <w:r w:rsidR="00C245AA" w:rsidRPr="004F09CA">
        <w:rPr>
          <w:rFonts w:ascii="Times New Roman" w:hAnsi="Times New Roman"/>
          <w:sz w:val="24"/>
          <w:szCs w:val="24"/>
        </w:rPr>
        <w:t>’accent est mis sur le fac</w:t>
      </w:r>
      <w:r w:rsidR="003E3126" w:rsidRPr="004F09CA">
        <w:rPr>
          <w:rFonts w:ascii="Times New Roman" w:hAnsi="Times New Roman"/>
          <w:sz w:val="24"/>
          <w:szCs w:val="24"/>
        </w:rPr>
        <w:t>t</w:t>
      </w:r>
      <w:r w:rsidR="00C245AA" w:rsidRPr="004F09CA">
        <w:rPr>
          <w:rFonts w:ascii="Times New Roman" w:hAnsi="Times New Roman"/>
          <w:sz w:val="24"/>
          <w:szCs w:val="24"/>
        </w:rPr>
        <w:t>e</w:t>
      </w:r>
      <w:r w:rsidR="000A41D0" w:rsidRPr="004F09CA">
        <w:rPr>
          <w:rFonts w:ascii="Times New Roman" w:hAnsi="Times New Roman"/>
          <w:sz w:val="24"/>
          <w:szCs w:val="24"/>
        </w:rPr>
        <w:t>ur économique : la bourgeoisie</w:t>
      </w:r>
      <w:r w:rsidR="00412B0B" w:rsidRPr="004F09CA">
        <w:rPr>
          <w:rFonts w:ascii="Times New Roman" w:hAnsi="Times New Roman"/>
          <w:sz w:val="24"/>
          <w:szCs w:val="24"/>
        </w:rPr>
        <w:t xml:space="preserve"> est né</w:t>
      </w:r>
      <w:r w:rsidR="003E3126" w:rsidRPr="004F09CA">
        <w:rPr>
          <w:rFonts w:ascii="Times New Roman" w:hAnsi="Times New Roman"/>
          <w:sz w:val="24"/>
          <w:szCs w:val="24"/>
        </w:rPr>
        <w:t>e d’une longue phase de développem</w:t>
      </w:r>
      <w:r w:rsidR="00412B0B" w:rsidRPr="004F09CA">
        <w:rPr>
          <w:rFonts w:ascii="Times New Roman" w:hAnsi="Times New Roman"/>
          <w:sz w:val="24"/>
          <w:szCs w:val="24"/>
        </w:rPr>
        <w:t>ent éc</w:t>
      </w:r>
      <w:r w:rsidR="003E3126" w:rsidRPr="004F09CA">
        <w:rPr>
          <w:rFonts w:ascii="Times New Roman" w:hAnsi="Times New Roman"/>
          <w:sz w:val="24"/>
          <w:szCs w:val="24"/>
        </w:rPr>
        <w:t>o</w:t>
      </w:r>
      <w:r w:rsidR="00412B0B" w:rsidRPr="004F09CA">
        <w:rPr>
          <w:rFonts w:ascii="Times New Roman" w:hAnsi="Times New Roman"/>
          <w:sz w:val="24"/>
          <w:szCs w:val="24"/>
        </w:rPr>
        <w:t xml:space="preserve">nomique, même si parallèlement elle a su se développer politiquement. </w:t>
      </w:r>
      <w:r w:rsidR="009A4378" w:rsidRPr="004F09CA">
        <w:rPr>
          <w:rFonts w:ascii="Times New Roman" w:hAnsi="Times New Roman"/>
          <w:sz w:val="24"/>
          <w:szCs w:val="24"/>
        </w:rPr>
        <w:t xml:space="preserve">Il </w:t>
      </w:r>
      <w:r w:rsidR="003E3126" w:rsidRPr="004F09CA">
        <w:rPr>
          <w:rFonts w:ascii="Times New Roman" w:hAnsi="Times New Roman"/>
          <w:sz w:val="24"/>
          <w:szCs w:val="24"/>
        </w:rPr>
        <w:t>en va de même du prolétariat</w:t>
      </w:r>
      <w:r w:rsidR="009A4378" w:rsidRPr="004F09CA">
        <w:rPr>
          <w:rFonts w:ascii="Times New Roman" w:hAnsi="Times New Roman"/>
          <w:sz w:val="24"/>
          <w:szCs w:val="24"/>
        </w:rPr>
        <w:t> : c’est la grande industrie qui crée les conditions de son unité et de sa force</w:t>
      </w:r>
      <w:r w:rsidR="003E3126" w:rsidRPr="004F09CA">
        <w:rPr>
          <w:rFonts w:ascii="Times New Roman" w:hAnsi="Times New Roman"/>
          <w:sz w:val="24"/>
          <w:szCs w:val="24"/>
        </w:rPr>
        <w:t xml:space="preserve">. </w:t>
      </w:r>
      <w:r w:rsidR="00224EEA" w:rsidRPr="004F09CA">
        <w:rPr>
          <w:rFonts w:ascii="Times New Roman" w:hAnsi="Times New Roman"/>
          <w:sz w:val="24"/>
          <w:szCs w:val="24"/>
        </w:rPr>
        <w:t>Lors</w:t>
      </w:r>
      <w:r w:rsidR="007D4BC1" w:rsidRPr="004F09CA">
        <w:rPr>
          <w:rFonts w:ascii="Times New Roman" w:hAnsi="Times New Roman"/>
          <w:sz w:val="24"/>
          <w:szCs w:val="24"/>
        </w:rPr>
        <w:t>q</w:t>
      </w:r>
      <w:r w:rsidR="00224EEA" w:rsidRPr="004F09CA">
        <w:rPr>
          <w:rFonts w:ascii="Times New Roman" w:hAnsi="Times New Roman"/>
          <w:sz w:val="24"/>
          <w:szCs w:val="24"/>
        </w:rPr>
        <w:t>u</w:t>
      </w:r>
      <w:r w:rsidR="00AB22E4" w:rsidRPr="004F09CA">
        <w:rPr>
          <w:rFonts w:ascii="Times New Roman" w:hAnsi="Times New Roman"/>
          <w:sz w:val="24"/>
          <w:szCs w:val="24"/>
        </w:rPr>
        <w:t>’il écrira ses articles</w:t>
      </w:r>
      <w:r w:rsidR="00224EEA" w:rsidRPr="004F09CA">
        <w:rPr>
          <w:rFonts w:ascii="Times New Roman" w:hAnsi="Times New Roman"/>
          <w:sz w:val="24"/>
          <w:szCs w:val="24"/>
        </w:rPr>
        <w:t xml:space="preserve"> sur</w:t>
      </w:r>
      <w:r w:rsidR="007D4BC1" w:rsidRPr="004F09CA">
        <w:rPr>
          <w:rFonts w:ascii="Times New Roman" w:hAnsi="Times New Roman"/>
          <w:sz w:val="24"/>
          <w:szCs w:val="24"/>
        </w:rPr>
        <w:t xml:space="preserve"> les </w:t>
      </w:r>
      <w:r w:rsidR="00651FD8" w:rsidRPr="004F09CA">
        <w:rPr>
          <w:rFonts w:ascii="Times New Roman" w:hAnsi="Times New Roman"/>
          <w:sz w:val="24"/>
          <w:szCs w:val="24"/>
        </w:rPr>
        <w:t>événements</w:t>
      </w:r>
      <w:r w:rsidR="007D4BC1" w:rsidRPr="004F09CA">
        <w:rPr>
          <w:rFonts w:ascii="Times New Roman" w:hAnsi="Times New Roman"/>
          <w:sz w:val="24"/>
          <w:szCs w:val="24"/>
        </w:rPr>
        <w:t xml:space="preserve"> révolutionnaires de </w:t>
      </w:r>
      <w:r w:rsidR="00224EEA" w:rsidRPr="004F09CA">
        <w:rPr>
          <w:rFonts w:ascii="Times New Roman" w:hAnsi="Times New Roman"/>
          <w:sz w:val="24"/>
          <w:szCs w:val="24"/>
        </w:rPr>
        <w:t>18</w:t>
      </w:r>
      <w:r w:rsidR="007D4BC1" w:rsidRPr="004F09CA">
        <w:rPr>
          <w:rFonts w:ascii="Times New Roman" w:hAnsi="Times New Roman"/>
          <w:sz w:val="24"/>
          <w:szCs w:val="24"/>
        </w:rPr>
        <w:t>48 e</w:t>
      </w:r>
      <w:r w:rsidR="008D561C" w:rsidRPr="004F09CA">
        <w:rPr>
          <w:rFonts w:ascii="Times New Roman" w:hAnsi="Times New Roman"/>
          <w:sz w:val="24"/>
          <w:szCs w:val="24"/>
        </w:rPr>
        <w:t xml:space="preserve">n France, Marx </w:t>
      </w:r>
      <w:r w:rsidR="003E3126" w:rsidRPr="004F09CA">
        <w:rPr>
          <w:rFonts w:ascii="Times New Roman" w:hAnsi="Times New Roman"/>
          <w:sz w:val="24"/>
          <w:szCs w:val="24"/>
        </w:rPr>
        <w:t xml:space="preserve">mettra beaucoup plus l’accent sur </w:t>
      </w:r>
      <w:r w:rsidR="008D561C" w:rsidRPr="004F09CA">
        <w:rPr>
          <w:rFonts w:ascii="Times New Roman" w:hAnsi="Times New Roman"/>
          <w:sz w:val="24"/>
          <w:szCs w:val="24"/>
        </w:rPr>
        <w:t>l’aspect politique</w:t>
      </w:r>
      <w:r w:rsidR="00C245AA" w:rsidRPr="004F09CA">
        <w:rPr>
          <w:rFonts w:ascii="Times New Roman" w:hAnsi="Times New Roman"/>
          <w:sz w:val="24"/>
          <w:szCs w:val="24"/>
        </w:rPr>
        <w:t xml:space="preserve"> de la constitution du prolétar</w:t>
      </w:r>
      <w:r w:rsidR="008D561C" w:rsidRPr="004F09CA">
        <w:rPr>
          <w:rFonts w:ascii="Times New Roman" w:hAnsi="Times New Roman"/>
          <w:sz w:val="24"/>
          <w:szCs w:val="24"/>
        </w:rPr>
        <w:t>i</w:t>
      </w:r>
      <w:r w:rsidR="00C245AA" w:rsidRPr="004F09CA">
        <w:rPr>
          <w:rFonts w:ascii="Times New Roman" w:hAnsi="Times New Roman"/>
          <w:sz w:val="24"/>
          <w:szCs w:val="24"/>
        </w:rPr>
        <w:t>a</w:t>
      </w:r>
      <w:r w:rsidR="008D561C" w:rsidRPr="004F09CA">
        <w:rPr>
          <w:rFonts w:ascii="Times New Roman" w:hAnsi="Times New Roman"/>
          <w:sz w:val="24"/>
          <w:szCs w:val="24"/>
        </w:rPr>
        <w:t>t</w:t>
      </w:r>
      <w:r w:rsidR="00824BBD" w:rsidRPr="004F09CA">
        <w:rPr>
          <w:rFonts w:ascii="Times New Roman" w:hAnsi="Times New Roman"/>
          <w:sz w:val="24"/>
          <w:szCs w:val="24"/>
        </w:rPr>
        <w:t xml:space="preserve"> </w:t>
      </w:r>
      <w:r w:rsidR="00C245AA" w:rsidRPr="004F09CA">
        <w:rPr>
          <w:rFonts w:ascii="Times New Roman" w:hAnsi="Times New Roman"/>
          <w:sz w:val="24"/>
          <w:szCs w:val="24"/>
        </w:rPr>
        <w:t xml:space="preserve">et de </w:t>
      </w:r>
      <w:r w:rsidR="00824BBD" w:rsidRPr="004F09CA">
        <w:rPr>
          <w:rFonts w:ascii="Times New Roman" w:hAnsi="Times New Roman"/>
          <w:sz w:val="24"/>
          <w:szCs w:val="24"/>
        </w:rPr>
        <w:t>la bourgeoise en classe</w:t>
      </w:r>
      <w:r w:rsidR="00C245AA" w:rsidRPr="004F09CA">
        <w:rPr>
          <w:rFonts w:ascii="Times New Roman" w:hAnsi="Times New Roman"/>
          <w:sz w:val="24"/>
          <w:szCs w:val="24"/>
        </w:rPr>
        <w:t>s</w:t>
      </w:r>
      <w:r w:rsidR="00824BBD" w:rsidRPr="004F09CA">
        <w:rPr>
          <w:rFonts w:ascii="Times New Roman" w:hAnsi="Times New Roman"/>
          <w:sz w:val="24"/>
          <w:szCs w:val="24"/>
        </w:rPr>
        <w:t xml:space="preserve"> de combat</w:t>
      </w:r>
      <w:r w:rsidR="00224EEA" w:rsidRPr="004F09CA">
        <w:rPr>
          <w:rFonts w:ascii="Times New Roman" w:hAnsi="Times New Roman"/>
          <w:sz w:val="24"/>
          <w:szCs w:val="24"/>
        </w:rPr>
        <w:t>. La conclusion de l’affrontement révolutionnaire</w:t>
      </w:r>
      <w:r w:rsidR="007D4BC1" w:rsidRPr="004F09CA">
        <w:rPr>
          <w:rFonts w:ascii="Times New Roman" w:hAnsi="Times New Roman"/>
          <w:sz w:val="24"/>
          <w:szCs w:val="24"/>
        </w:rPr>
        <w:t xml:space="preserve"> dépend de la capacité </w:t>
      </w:r>
      <w:r w:rsidR="00224EEA" w:rsidRPr="004F09CA">
        <w:rPr>
          <w:rFonts w:ascii="Times New Roman" w:hAnsi="Times New Roman"/>
          <w:sz w:val="24"/>
          <w:szCs w:val="24"/>
        </w:rPr>
        <w:t xml:space="preserve">respective </w:t>
      </w:r>
      <w:r w:rsidR="007D4BC1" w:rsidRPr="004F09CA">
        <w:rPr>
          <w:rFonts w:ascii="Times New Roman" w:hAnsi="Times New Roman"/>
          <w:sz w:val="24"/>
          <w:szCs w:val="24"/>
        </w:rPr>
        <w:t xml:space="preserve">des classes en lutte de construire une alliance stratégique avec d’autres classes. Ce ne sont pas </w:t>
      </w:r>
      <w:r w:rsidR="00224EEA" w:rsidRPr="004F09CA">
        <w:rPr>
          <w:rFonts w:ascii="Times New Roman" w:hAnsi="Times New Roman"/>
          <w:sz w:val="24"/>
          <w:szCs w:val="24"/>
        </w:rPr>
        <w:t xml:space="preserve">“simplement” </w:t>
      </w:r>
      <w:r w:rsidR="007D4BC1" w:rsidRPr="004F09CA">
        <w:rPr>
          <w:rFonts w:ascii="Times New Roman" w:hAnsi="Times New Roman"/>
          <w:sz w:val="24"/>
          <w:szCs w:val="24"/>
        </w:rPr>
        <w:t>deux classes nées du développement de l’industrie qui se dressent l’une en face de l’autre, ce sont deux coalitions, plus ou moins stabilisées, l’une avec à sa tête l’aristocratie fin</w:t>
      </w:r>
      <w:r w:rsidR="00A54721" w:rsidRPr="004F09CA">
        <w:rPr>
          <w:rFonts w:ascii="Times New Roman" w:hAnsi="Times New Roman"/>
          <w:sz w:val="24"/>
          <w:szCs w:val="24"/>
        </w:rPr>
        <w:t>ancière, l’autre le prolétariat</w:t>
      </w:r>
      <w:r w:rsidR="00A54721" w:rsidRPr="004F09CA">
        <w:rPr>
          <w:rStyle w:val="Appelnotedebasdep"/>
          <w:rFonts w:ascii="Times New Roman" w:hAnsi="Times New Roman"/>
          <w:sz w:val="24"/>
          <w:szCs w:val="24"/>
        </w:rPr>
        <w:footnoteReference w:id="44"/>
      </w:r>
      <w:r w:rsidR="00A54721" w:rsidRPr="004F09CA">
        <w:rPr>
          <w:rFonts w:ascii="Times New Roman" w:hAnsi="Times New Roman"/>
          <w:sz w:val="24"/>
          <w:szCs w:val="24"/>
        </w:rPr>
        <w:t>. L</w:t>
      </w:r>
      <w:r w:rsidR="007D4BC1" w:rsidRPr="004F09CA">
        <w:rPr>
          <w:rFonts w:ascii="Times New Roman" w:hAnsi="Times New Roman"/>
          <w:sz w:val="24"/>
          <w:szCs w:val="24"/>
        </w:rPr>
        <w:t xml:space="preserve">a « simplification » n’est </w:t>
      </w:r>
      <w:r w:rsidR="00224EEA" w:rsidRPr="004F09CA">
        <w:rPr>
          <w:rFonts w:ascii="Times New Roman" w:hAnsi="Times New Roman"/>
          <w:sz w:val="24"/>
          <w:szCs w:val="24"/>
        </w:rPr>
        <w:t xml:space="preserve">donc </w:t>
      </w:r>
      <w:r w:rsidR="00412B0B" w:rsidRPr="004F09CA">
        <w:rPr>
          <w:rFonts w:ascii="Times New Roman" w:hAnsi="Times New Roman"/>
          <w:sz w:val="24"/>
          <w:szCs w:val="24"/>
        </w:rPr>
        <w:t xml:space="preserve">pas seulement ou même </w:t>
      </w:r>
      <w:r w:rsidR="00AB22E4" w:rsidRPr="004F09CA">
        <w:rPr>
          <w:rFonts w:ascii="Times New Roman" w:hAnsi="Times New Roman"/>
          <w:sz w:val="24"/>
          <w:szCs w:val="24"/>
        </w:rPr>
        <w:t xml:space="preserve">pas </w:t>
      </w:r>
      <w:r w:rsidR="00412B0B" w:rsidRPr="004F09CA">
        <w:rPr>
          <w:rFonts w:ascii="Times New Roman" w:hAnsi="Times New Roman"/>
          <w:sz w:val="24"/>
          <w:szCs w:val="24"/>
        </w:rPr>
        <w:t>principalement</w:t>
      </w:r>
      <w:r w:rsidR="007D4BC1" w:rsidRPr="004F09CA">
        <w:rPr>
          <w:rFonts w:ascii="Times New Roman" w:hAnsi="Times New Roman"/>
          <w:sz w:val="24"/>
          <w:szCs w:val="24"/>
        </w:rPr>
        <w:t xml:space="preserve"> le fru</w:t>
      </w:r>
      <w:r w:rsidR="00412B0B" w:rsidRPr="004F09CA">
        <w:rPr>
          <w:rFonts w:ascii="Times New Roman" w:hAnsi="Times New Roman"/>
          <w:sz w:val="24"/>
          <w:szCs w:val="24"/>
        </w:rPr>
        <w:t>it de l’évolution économique, elle est</w:t>
      </w:r>
      <w:r w:rsidR="007D4BC1" w:rsidRPr="004F09CA">
        <w:rPr>
          <w:rFonts w:ascii="Times New Roman" w:hAnsi="Times New Roman"/>
          <w:sz w:val="24"/>
          <w:szCs w:val="24"/>
        </w:rPr>
        <w:t xml:space="preserve"> l’effet de </w:t>
      </w:r>
      <w:r w:rsidR="007D4BC1" w:rsidRPr="004F09CA">
        <w:rPr>
          <w:rFonts w:ascii="Times New Roman" w:hAnsi="Times New Roman"/>
          <w:i/>
          <w:sz w:val="24"/>
          <w:szCs w:val="24"/>
        </w:rPr>
        <w:t>l’antagonisme politique</w:t>
      </w:r>
      <w:r w:rsidR="007D4BC1" w:rsidRPr="004F09CA">
        <w:rPr>
          <w:rFonts w:ascii="Times New Roman" w:hAnsi="Times New Roman"/>
          <w:sz w:val="24"/>
          <w:szCs w:val="24"/>
        </w:rPr>
        <w:t xml:space="preserve"> lui-même qui constitue des</w:t>
      </w:r>
      <w:r w:rsidR="00224EEA" w:rsidRPr="004F09CA">
        <w:rPr>
          <w:rFonts w:ascii="Times New Roman" w:hAnsi="Times New Roman"/>
          <w:sz w:val="24"/>
          <w:szCs w:val="24"/>
        </w:rPr>
        <w:t xml:space="preserve"> « camps » opposés, des sujets antagoniques</w:t>
      </w:r>
      <w:r w:rsidR="007D4BC1" w:rsidRPr="004F09CA">
        <w:rPr>
          <w:rFonts w:ascii="Times New Roman" w:hAnsi="Times New Roman"/>
          <w:sz w:val="24"/>
          <w:szCs w:val="24"/>
        </w:rPr>
        <w:t xml:space="preserve">. </w:t>
      </w:r>
      <w:r w:rsidR="00AB22E4" w:rsidRPr="004F09CA">
        <w:rPr>
          <w:rFonts w:ascii="Times New Roman" w:hAnsi="Times New Roman"/>
          <w:sz w:val="24"/>
          <w:szCs w:val="24"/>
        </w:rPr>
        <w:t xml:space="preserve"> Quand l</w:t>
      </w:r>
      <w:r w:rsidR="00C245AA" w:rsidRPr="004F09CA">
        <w:rPr>
          <w:rFonts w:ascii="Times New Roman" w:hAnsi="Times New Roman"/>
          <w:sz w:val="24"/>
          <w:szCs w:val="24"/>
        </w:rPr>
        <w:t xml:space="preserve">es auteurs du </w:t>
      </w:r>
      <w:r w:rsidR="00C245AA" w:rsidRPr="004F09CA">
        <w:rPr>
          <w:rFonts w:ascii="Times New Roman" w:hAnsi="Times New Roman"/>
          <w:i/>
          <w:sz w:val="24"/>
          <w:szCs w:val="24"/>
        </w:rPr>
        <w:lastRenderedPageBreak/>
        <w:t>Manifeste</w:t>
      </w:r>
      <w:r w:rsidR="00C245AA" w:rsidRPr="004F09CA">
        <w:rPr>
          <w:rFonts w:ascii="Times New Roman" w:hAnsi="Times New Roman"/>
          <w:sz w:val="24"/>
          <w:szCs w:val="24"/>
        </w:rPr>
        <w:t xml:space="preserve"> écrivent : </w:t>
      </w:r>
      <w:r w:rsidR="000C78A8" w:rsidRPr="004F09CA">
        <w:rPr>
          <w:rFonts w:ascii="Times New Roman" w:hAnsi="Times New Roman"/>
          <w:sz w:val="24"/>
          <w:szCs w:val="24"/>
        </w:rPr>
        <w:t xml:space="preserve">« La </w:t>
      </w:r>
      <w:r w:rsidR="00A21012" w:rsidRPr="004F09CA">
        <w:rPr>
          <w:rFonts w:ascii="Times New Roman" w:hAnsi="Times New Roman"/>
          <w:sz w:val="24"/>
          <w:szCs w:val="24"/>
        </w:rPr>
        <w:t>société entiè</w:t>
      </w:r>
      <w:r w:rsidR="000C78A8" w:rsidRPr="004F09CA">
        <w:rPr>
          <w:rFonts w:ascii="Times New Roman" w:hAnsi="Times New Roman"/>
          <w:sz w:val="24"/>
          <w:szCs w:val="24"/>
        </w:rPr>
        <w:t>re se scin</w:t>
      </w:r>
      <w:r w:rsidR="00594DD1" w:rsidRPr="004F09CA">
        <w:rPr>
          <w:rFonts w:ascii="Times New Roman" w:hAnsi="Times New Roman"/>
          <w:sz w:val="24"/>
          <w:szCs w:val="24"/>
        </w:rPr>
        <w:t>de de plus en plus en deux grands camps hostile</w:t>
      </w:r>
      <w:r w:rsidR="000C78A8" w:rsidRPr="004F09CA">
        <w:rPr>
          <w:rFonts w:ascii="Times New Roman" w:hAnsi="Times New Roman"/>
          <w:sz w:val="24"/>
          <w:szCs w:val="24"/>
        </w:rPr>
        <w:t>s, en deux</w:t>
      </w:r>
      <w:r w:rsidR="00594DD1" w:rsidRPr="004F09CA">
        <w:rPr>
          <w:rFonts w:ascii="Times New Roman" w:hAnsi="Times New Roman"/>
          <w:sz w:val="24"/>
          <w:szCs w:val="24"/>
        </w:rPr>
        <w:t xml:space="preserve"> grandes classes qui se fon</w:t>
      </w:r>
      <w:r w:rsidR="000C78A8" w:rsidRPr="004F09CA">
        <w:rPr>
          <w:rFonts w:ascii="Times New Roman" w:hAnsi="Times New Roman"/>
          <w:sz w:val="24"/>
          <w:szCs w:val="24"/>
        </w:rPr>
        <w:t>t directem</w:t>
      </w:r>
      <w:r w:rsidR="00C245AA" w:rsidRPr="004F09CA">
        <w:rPr>
          <w:rFonts w:ascii="Times New Roman" w:hAnsi="Times New Roman"/>
          <w:sz w:val="24"/>
          <w:szCs w:val="24"/>
        </w:rPr>
        <w:t>ent</w:t>
      </w:r>
      <w:r w:rsidR="00594DD1" w:rsidRPr="004F09CA">
        <w:rPr>
          <w:rFonts w:ascii="Times New Roman" w:hAnsi="Times New Roman"/>
          <w:sz w:val="24"/>
          <w:szCs w:val="24"/>
        </w:rPr>
        <w:t xml:space="preserve"> face</w:t>
      </w:r>
      <w:r w:rsidR="00C245AA" w:rsidRPr="004F09CA">
        <w:rPr>
          <w:rFonts w:ascii="Times New Roman" w:hAnsi="Times New Roman"/>
          <w:sz w:val="24"/>
          <w:szCs w:val="24"/>
        </w:rPr>
        <w:t xml:space="preserve">: la bourgeoisie et le prolétariat », il faut bien  comprendre </w:t>
      </w:r>
      <w:r w:rsidR="000C78A8" w:rsidRPr="004F09CA">
        <w:rPr>
          <w:rFonts w:ascii="Times New Roman" w:hAnsi="Times New Roman"/>
          <w:sz w:val="24"/>
          <w:szCs w:val="24"/>
        </w:rPr>
        <w:t>qu’il n’</w:t>
      </w:r>
      <w:r w:rsidR="00C245AA" w:rsidRPr="004F09CA">
        <w:rPr>
          <w:rFonts w:ascii="Times New Roman" w:hAnsi="Times New Roman"/>
          <w:sz w:val="24"/>
          <w:szCs w:val="24"/>
        </w:rPr>
        <w:t>y a pas  deux momen</w:t>
      </w:r>
      <w:r w:rsidR="000C78A8" w:rsidRPr="004F09CA">
        <w:rPr>
          <w:rFonts w:ascii="Times New Roman" w:hAnsi="Times New Roman"/>
          <w:sz w:val="24"/>
          <w:szCs w:val="24"/>
        </w:rPr>
        <w:t>t</w:t>
      </w:r>
      <w:r w:rsidR="00C245AA" w:rsidRPr="004F09CA">
        <w:rPr>
          <w:rFonts w:ascii="Times New Roman" w:hAnsi="Times New Roman"/>
          <w:sz w:val="24"/>
          <w:szCs w:val="24"/>
        </w:rPr>
        <w:t>s</w:t>
      </w:r>
      <w:r w:rsidR="000C78A8" w:rsidRPr="004F09CA">
        <w:rPr>
          <w:rFonts w:ascii="Times New Roman" w:hAnsi="Times New Roman"/>
          <w:sz w:val="24"/>
          <w:szCs w:val="24"/>
        </w:rPr>
        <w:t xml:space="preserve"> séparés, </w:t>
      </w:r>
      <w:r w:rsidR="00C245AA" w:rsidRPr="004F09CA">
        <w:rPr>
          <w:rFonts w:ascii="Times New Roman" w:hAnsi="Times New Roman"/>
          <w:sz w:val="24"/>
          <w:szCs w:val="24"/>
        </w:rPr>
        <w:t>le temps de constitution des classes puis le temps de l’affrontement</w:t>
      </w:r>
      <w:r w:rsidR="000C78A8" w:rsidRPr="004F09CA">
        <w:rPr>
          <w:rFonts w:ascii="Times New Roman" w:hAnsi="Times New Roman"/>
          <w:sz w:val="24"/>
          <w:szCs w:val="24"/>
        </w:rPr>
        <w:t>.</w:t>
      </w:r>
      <w:r w:rsidR="009C0562" w:rsidRPr="004F09CA">
        <w:rPr>
          <w:rFonts w:ascii="Times New Roman" w:hAnsi="Times New Roman"/>
          <w:sz w:val="24"/>
          <w:szCs w:val="24"/>
        </w:rPr>
        <w:t xml:space="preserve"> </w:t>
      </w:r>
      <w:r w:rsidR="00C245AA" w:rsidRPr="004F09CA">
        <w:rPr>
          <w:rFonts w:ascii="Times New Roman" w:hAnsi="Times New Roman"/>
          <w:sz w:val="24"/>
          <w:szCs w:val="24"/>
        </w:rPr>
        <w:t>Les classes</w:t>
      </w:r>
      <w:r w:rsidR="000C78A8" w:rsidRPr="004F09CA">
        <w:rPr>
          <w:rFonts w:ascii="Times New Roman" w:hAnsi="Times New Roman"/>
          <w:sz w:val="24"/>
          <w:szCs w:val="24"/>
        </w:rPr>
        <w:t xml:space="preserve"> se constituent en même temps qu’elles s’affrontent. </w:t>
      </w:r>
      <w:r w:rsidR="00C245AA" w:rsidRPr="004F09CA">
        <w:rPr>
          <w:rFonts w:ascii="Times New Roman" w:hAnsi="Times New Roman"/>
          <w:sz w:val="24"/>
          <w:szCs w:val="24"/>
        </w:rPr>
        <w:t xml:space="preserve"> Les luttes </w:t>
      </w:r>
      <w:r w:rsidR="00224EEA" w:rsidRPr="004F09CA">
        <w:rPr>
          <w:rFonts w:ascii="Times New Roman" w:hAnsi="Times New Roman"/>
          <w:sz w:val="24"/>
          <w:szCs w:val="24"/>
        </w:rPr>
        <w:t xml:space="preserve">inventent leur propre sujet d’énonciation qui est aussi le sujet de l’action. </w:t>
      </w:r>
      <w:r w:rsidR="007D4BC1" w:rsidRPr="004F09CA">
        <w:rPr>
          <w:rFonts w:ascii="Times New Roman" w:hAnsi="Times New Roman"/>
          <w:sz w:val="24"/>
          <w:szCs w:val="24"/>
        </w:rPr>
        <w:t>Le prolétariat parisien, encore numériquement faible, dispe</w:t>
      </w:r>
      <w:r w:rsidR="00224EEA" w:rsidRPr="004F09CA">
        <w:rPr>
          <w:rFonts w:ascii="Times New Roman" w:hAnsi="Times New Roman"/>
          <w:sz w:val="24"/>
          <w:szCs w:val="24"/>
        </w:rPr>
        <w:t xml:space="preserve">rsé dans des petits ateliers,  </w:t>
      </w:r>
      <w:r w:rsidR="00C245AA" w:rsidRPr="004F09CA">
        <w:rPr>
          <w:rFonts w:ascii="Times New Roman" w:hAnsi="Times New Roman"/>
          <w:sz w:val="24"/>
          <w:szCs w:val="24"/>
        </w:rPr>
        <w:t xml:space="preserve">a </w:t>
      </w:r>
      <w:r w:rsidR="007D4BC1" w:rsidRPr="004F09CA">
        <w:rPr>
          <w:rFonts w:ascii="Times New Roman" w:hAnsi="Times New Roman"/>
          <w:sz w:val="24"/>
          <w:szCs w:val="24"/>
        </w:rPr>
        <w:t xml:space="preserve">anticipé  son propre développement en </w:t>
      </w:r>
      <w:r w:rsidR="00224EEA" w:rsidRPr="004F09CA">
        <w:rPr>
          <w:rFonts w:ascii="Times New Roman" w:hAnsi="Times New Roman"/>
          <w:sz w:val="24"/>
          <w:szCs w:val="24"/>
        </w:rPr>
        <w:t xml:space="preserve"> </w:t>
      </w:r>
      <w:r w:rsidR="007D4BC1" w:rsidRPr="004F09CA">
        <w:rPr>
          <w:rFonts w:ascii="Times New Roman" w:hAnsi="Times New Roman"/>
          <w:sz w:val="24"/>
          <w:szCs w:val="24"/>
        </w:rPr>
        <w:t>avançant des revendications qui ne po</w:t>
      </w:r>
      <w:r w:rsidR="00224EEA" w:rsidRPr="004F09CA">
        <w:rPr>
          <w:rFonts w:ascii="Times New Roman" w:hAnsi="Times New Roman"/>
          <w:sz w:val="24"/>
          <w:szCs w:val="24"/>
        </w:rPr>
        <w:t xml:space="preserve">uvaient être satisfaites. </w:t>
      </w:r>
      <w:r w:rsidR="001C399B" w:rsidRPr="004F09CA">
        <w:rPr>
          <w:rFonts w:ascii="Times New Roman" w:hAnsi="Times New Roman"/>
          <w:sz w:val="24"/>
          <w:szCs w:val="24"/>
        </w:rPr>
        <w:t xml:space="preserve">Mais peut-être l’idée la plus importante à retenir est que la formation de la classe par l’invention collective d’institutions qui lui soient propres et le premier pas de son émancipation. L’auto-activité est immédiatement </w:t>
      </w:r>
      <w:r w:rsidR="008323A4" w:rsidRPr="004F09CA">
        <w:rPr>
          <w:rFonts w:ascii="Times New Roman" w:hAnsi="Times New Roman"/>
          <w:sz w:val="24"/>
          <w:szCs w:val="24"/>
        </w:rPr>
        <w:t>autoémancipation</w:t>
      </w:r>
      <w:r w:rsidR="001C399B" w:rsidRPr="004F09CA">
        <w:rPr>
          <w:rFonts w:ascii="Times New Roman" w:hAnsi="Times New Roman"/>
          <w:sz w:val="24"/>
          <w:szCs w:val="24"/>
        </w:rPr>
        <w:t xml:space="preserve"> du prolétariat.</w:t>
      </w:r>
    </w:p>
    <w:p w:rsidR="00B9306D" w:rsidRPr="004F09CA" w:rsidRDefault="00C245AA" w:rsidP="00B5066F">
      <w:pPr>
        <w:spacing w:line="360" w:lineRule="auto"/>
        <w:jc w:val="both"/>
        <w:rPr>
          <w:rFonts w:ascii="Times New Roman" w:hAnsi="Times New Roman" w:cs="Times New Roman"/>
          <w:b/>
          <w:lang w:val="fr-FR"/>
        </w:rPr>
      </w:pPr>
      <w:r w:rsidRPr="004F09CA">
        <w:rPr>
          <w:rFonts w:ascii="Times New Roman" w:hAnsi="Times New Roman" w:cs="Times New Roman"/>
          <w:b/>
          <w:lang w:val="fr-FR"/>
        </w:rPr>
        <w:t xml:space="preserve"> Le </w:t>
      </w:r>
      <w:r w:rsidRPr="004F09CA">
        <w:rPr>
          <w:rFonts w:ascii="Times New Roman" w:hAnsi="Times New Roman" w:cs="Times New Roman"/>
          <w:b/>
          <w:i/>
          <w:lang w:val="fr-FR"/>
        </w:rPr>
        <w:t>Manifeste</w:t>
      </w:r>
      <w:r w:rsidR="00C961C3" w:rsidRPr="004F09CA">
        <w:rPr>
          <w:rFonts w:ascii="Times New Roman" w:hAnsi="Times New Roman" w:cs="Times New Roman"/>
          <w:b/>
          <w:lang w:val="fr-FR"/>
        </w:rPr>
        <w:t xml:space="preserve"> et les</w:t>
      </w:r>
      <w:r w:rsidR="00B9306D" w:rsidRPr="004F09CA">
        <w:rPr>
          <w:rFonts w:ascii="Times New Roman" w:hAnsi="Times New Roman" w:cs="Times New Roman"/>
          <w:b/>
          <w:lang w:val="fr-FR"/>
        </w:rPr>
        <w:t xml:space="preserve"> pr</w:t>
      </w:r>
      <w:r w:rsidR="00354CB9" w:rsidRPr="004F09CA">
        <w:rPr>
          <w:rFonts w:ascii="Times New Roman" w:hAnsi="Times New Roman" w:cs="Times New Roman"/>
          <w:b/>
          <w:lang w:val="fr-FR"/>
        </w:rPr>
        <w:t>oblèmes stratégiques du communism</w:t>
      </w:r>
      <w:r w:rsidRPr="004F09CA">
        <w:rPr>
          <w:rFonts w:ascii="Times New Roman" w:hAnsi="Times New Roman" w:cs="Times New Roman"/>
          <w:b/>
          <w:lang w:val="fr-FR"/>
        </w:rPr>
        <w:t>e</w:t>
      </w:r>
    </w:p>
    <w:p w:rsidR="00644A46" w:rsidRPr="004F09CA" w:rsidRDefault="006F5CD0"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Finalement, t</w:t>
      </w:r>
      <w:r w:rsidR="00644A46" w:rsidRPr="004F09CA">
        <w:rPr>
          <w:rFonts w:ascii="Times New Roman" w:hAnsi="Times New Roman" w:cs="Times New Roman"/>
          <w:lang w:val="fr-FR"/>
        </w:rPr>
        <w:t xml:space="preserve">rois problèmes majeurs nous semblent devoir être identifiés dans la stratégie élaborée par le </w:t>
      </w:r>
      <w:r w:rsidR="00644A46" w:rsidRPr="004F09CA">
        <w:rPr>
          <w:rFonts w:ascii="Times New Roman" w:hAnsi="Times New Roman" w:cs="Times New Roman"/>
          <w:i/>
          <w:lang w:val="fr-FR"/>
        </w:rPr>
        <w:t>Manifeste </w:t>
      </w:r>
      <w:r w:rsidR="00644A46" w:rsidRPr="004F09CA">
        <w:rPr>
          <w:rFonts w:ascii="Times New Roman" w:hAnsi="Times New Roman" w:cs="Times New Roman"/>
          <w:lang w:val="fr-FR"/>
        </w:rPr>
        <w:t>: la disqualification des expérimentations</w:t>
      </w:r>
      <w:r w:rsidR="00D750CD" w:rsidRPr="004F09CA">
        <w:rPr>
          <w:rFonts w:ascii="Times New Roman" w:hAnsi="Times New Roman" w:cs="Times New Roman"/>
          <w:lang w:val="fr-FR"/>
        </w:rPr>
        <w:t xml:space="preserve"> alternatives, la valorisation de la centralisation étatique aux dépens de toute autonomie communale, </w:t>
      </w:r>
      <w:r w:rsidRPr="004F09CA">
        <w:rPr>
          <w:rFonts w:ascii="Times New Roman" w:hAnsi="Times New Roman" w:cs="Times New Roman"/>
          <w:lang w:val="fr-FR"/>
        </w:rPr>
        <w:t xml:space="preserve">la priorité accordée à la lutte nationale comme  </w:t>
      </w:r>
      <w:r w:rsidR="005A2E6D" w:rsidRPr="004F09CA">
        <w:rPr>
          <w:rFonts w:ascii="Times New Roman" w:hAnsi="Times New Roman" w:cs="Times New Roman"/>
          <w:lang w:val="fr-FR"/>
        </w:rPr>
        <w:t>« point de départ ».</w:t>
      </w:r>
    </w:p>
    <w:p w:rsidR="004E66DF" w:rsidRPr="004F09CA" w:rsidRDefault="006F5CD0" w:rsidP="00B5066F">
      <w:pPr>
        <w:spacing w:line="360" w:lineRule="auto"/>
        <w:jc w:val="both"/>
        <w:rPr>
          <w:rFonts w:ascii="Times New Roman" w:hAnsi="Times New Roman" w:cs="Times New Roman"/>
          <w:lang w:val="fr-FR"/>
        </w:rPr>
      </w:pPr>
      <w:r w:rsidRPr="004F09CA">
        <w:rPr>
          <w:rFonts w:ascii="Times New Roman" w:hAnsi="Times New Roman" w:cs="Times New Roman"/>
          <w:lang w:val="fr-FR"/>
        </w:rPr>
        <w:t>a)</w:t>
      </w:r>
      <w:r w:rsidR="001F5C28" w:rsidRPr="004F09CA">
        <w:rPr>
          <w:rFonts w:ascii="Times New Roman" w:hAnsi="Times New Roman" w:cs="Times New Roman"/>
          <w:lang w:val="fr-FR"/>
        </w:rPr>
        <w:t xml:space="preserve"> </w:t>
      </w:r>
      <w:r w:rsidR="009A4378" w:rsidRPr="004F09CA">
        <w:rPr>
          <w:rFonts w:ascii="Times New Roman" w:hAnsi="Times New Roman" w:cs="Times New Roman"/>
          <w:lang w:val="fr-FR"/>
        </w:rPr>
        <w:t>L’auto-activité du prolétariat est indissociablement social</w:t>
      </w:r>
      <w:r w:rsidR="0086661B" w:rsidRPr="004F09CA">
        <w:rPr>
          <w:rFonts w:ascii="Times New Roman" w:hAnsi="Times New Roman" w:cs="Times New Roman"/>
          <w:lang w:val="fr-FR"/>
        </w:rPr>
        <w:t>e</w:t>
      </w:r>
      <w:r w:rsidR="00D750CD" w:rsidRPr="004F09CA">
        <w:rPr>
          <w:rFonts w:ascii="Times New Roman" w:hAnsi="Times New Roman" w:cs="Times New Roman"/>
          <w:lang w:val="fr-FR"/>
        </w:rPr>
        <w:t xml:space="preserve"> et politique. Aux yeux des auteurs du </w:t>
      </w:r>
      <w:r w:rsidR="00D750CD" w:rsidRPr="004F09CA">
        <w:rPr>
          <w:rFonts w:ascii="Times New Roman" w:hAnsi="Times New Roman" w:cs="Times New Roman"/>
          <w:i/>
          <w:lang w:val="fr-FR"/>
        </w:rPr>
        <w:t>Manifeste</w:t>
      </w:r>
      <w:r w:rsidR="00D750CD" w:rsidRPr="004F09CA">
        <w:rPr>
          <w:rFonts w:ascii="Times New Roman" w:hAnsi="Times New Roman" w:cs="Times New Roman"/>
          <w:lang w:val="fr-FR"/>
        </w:rPr>
        <w:t>,</w:t>
      </w:r>
      <w:r w:rsidR="009A4378" w:rsidRPr="004F09CA">
        <w:rPr>
          <w:rFonts w:ascii="Times New Roman" w:hAnsi="Times New Roman" w:cs="Times New Roman"/>
          <w:lang w:val="fr-FR"/>
        </w:rPr>
        <w:t xml:space="preserve"> la c</w:t>
      </w:r>
      <w:r w:rsidR="00644A46" w:rsidRPr="004F09CA">
        <w:rPr>
          <w:rFonts w:ascii="Times New Roman" w:hAnsi="Times New Roman" w:cs="Times New Roman"/>
          <w:lang w:val="fr-FR"/>
        </w:rPr>
        <w:t xml:space="preserve">réation de formes alternatives </w:t>
      </w:r>
      <w:r w:rsidR="009A4378" w:rsidRPr="004F09CA">
        <w:rPr>
          <w:rFonts w:ascii="Times New Roman" w:hAnsi="Times New Roman" w:cs="Times New Roman"/>
          <w:lang w:val="fr-FR"/>
        </w:rPr>
        <w:t>à la production capitali</w:t>
      </w:r>
      <w:r w:rsidR="001F5C28" w:rsidRPr="004F09CA">
        <w:rPr>
          <w:rFonts w:ascii="Times New Roman" w:hAnsi="Times New Roman" w:cs="Times New Roman"/>
          <w:lang w:val="fr-FR"/>
        </w:rPr>
        <w:t>ste</w:t>
      </w:r>
      <w:r w:rsidR="00D750CD" w:rsidRPr="004F09CA">
        <w:rPr>
          <w:rFonts w:ascii="Times New Roman" w:hAnsi="Times New Roman" w:cs="Times New Roman"/>
          <w:lang w:val="fr-FR"/>
        </w:rPr>
        <w:t xml:space="preserve"> n’en relève cependant pas, puisqu’elles </w:t>
      </w:r>
      <w:r w:rsidR="001F5C28" w:rsidRPr="004F09CA">
        <w:rPr>
          <w:rFonts w:ascii="Times New Roman" w:hAnsi="Times New Roman" w:cs="Times New Roman"/>
          <w:lang w:val="fr-FR"/>
        </w:rPr>
        <w:t>sont</w:t>
      </w:r>
      <w:r w:rsidR="0086661B" w:rsidRPr="004F09CA">
        <w:rPr>
          <w:rFonts w:ascii="Times New Roman" w:hAnsi="Times New Roman" w:cs="Times New Roman"/>
          <w:lang w:val="fr-FR"/>
        </w:rPr>
        <w:t xml:space="preserve"> </w:t>
      </w:r>
      <w:r w:rsidR="00D750CD" w:rsidRPr="004F09CA">
        <w:rPr>
          <w:rFonts w:ascii="Times New Roman" w:hAnsi="Times New Roman" w:cs="Times New Roman"/>
          <w:lang w:val="fr-FR"/>
        </w:rPr>
        <w:t>sommairement</w:t>
      </w:r>
      <w:r w:rsidR="00354CB9" w:rsidRPr="004F09CA">
        <w:rPr>
          <w:rFonts w:ascii="Times New Roman" w:hAnsi="Times New Roman" w:cs="Times New Roman"/>
          <w:lang w:val="fr-FR"/>
        </w:rPr>
        <w:t xml:space="preserve"> </w:t>
      </w:r>
      <w:r w:rsidR="001F5C28" w:rsidRPr="004F09CA">
        <w:rPr>
          <w:rFonts w:ascii="Times New Roman" w:hAnsi="Times New Roman" w:cs="Times New Roman"/>
          <w:lang w:val="fr-FR"/>
        </w:rPr>
        <w:t xml:space="preserve">taxées de rêveries sans avenir.  </w:t>
      </w:r>
      <w:r w:rsidR="00D26840" w:rsidRPr="004F09CA">
        <w:rPr>
          <w:rFonts w:ascii="Times New Roman" w:hAnsi="Times New Roman" w:cs="Times New Roman"/>
          <w:lang w:val="fr-FR"/>
        </w:rPr>
        <w:t xml:space="preserve">On sait que l’une des cibles </w:t>
      </w:r>
      <w:r w:rsidR="004E66DF" w:rsidRPr="004F09CA">
        <w:rPr>
          <w:rFonts w:ascii="Times New Roman" w:hAnsi="Times New Roman" w:cs="Times New Roman"/>
          <w:lang w:val="fr-FR"/>
        </w:rPr>
        <w:t>de la trois</w:t>
      </w:r>
      <w:r w:rsidR="00F65D18" w:rsidRPr="004F09CA">
        <w:rPr>
          <w:rFonts w:ascii="Times New Roman" w:hAnsi="Times New Roman" w:cs="Times New Roman"/>
          <w:lang w:val="fr-FR"/>
        </w:rPr>
        <w:t>i</w:t>
      </w:r>
      <w:r w:rsidR="004E66DF" w:rsidRPr="004F09CA">
        <w:rPr>
          <w:rFonts w:ascii="Times New Roman" w:hAnsi="Times New Roman" w:cs="Times New Roman"/>
          <w:lang w:val="fr-FR"/>
        </w:rPr>
        <w:t xml:space="preserve">ème partie </w:t>
      </w:r>
      <w:r w:rsidR="00D26840" w:rsidRPr="004F09CA">
        <w:rPr>
          <w:rFonts w:ascii="Times New Roman" w:hAnsi="Times New Roman" w:cs="Times New Roman"/>
          <w:lang w:val="fr-FR"/>
        </w:rPr>
        <w:t xml:space="preserve">du </w:t>
      </w:r>
      <w:r w:rsidR="00D26840" w:rsidRPr="004F09CA">
        <w:rPr>
          <w:rFonts w:ascii="Times New Roman" w:hAnsi="Times New Roman" w:cs="Times New Roman"/>
          <w:i/>
          <w:lang w:val="fr-FR"/>
        </w:rPr>
        <w:t xml:space="preserve">Manifeste </w:t>
      </w:r>
      <w:r w:rsidR="00D26840" w:rsidRPr="004F09CA">
        <w:rPr>
          <w:rFonts w:ascii="Times New Roman" w:hAnsi="Times New Roman" w:cs="Times New Roman"/>
          <w:lang w:val="fr-FR"/>
        </w:rPr>
        <w:t>est la littératu</w:t>
      </w:r>
      <w:r w:rsidR="001F5C28" w:rsidRPr="004F09CA">
        <w:rPr>
          <w:rFonts w:ascii="Times New Roman" w:hAnsi="Times New Roman" w:cs="Times New Roman"/>
          <w:lang w:val="fr-FR"/>
        </w:rPr>
        <w:t xml:space="preserve">re dite “critico-utopiste”. </w:t>
      </w:r>
      <w:r w:rsidR="00C961C3" w:rsidRPr="004F09CA">
        <w:rPr>
          <w:rFonts w:ascii="Times New Roman" w:hAnsi="Times New Roman" w:cs="Times New Roman"/>
          <w:lang w:val="fr-FR"/>
        </w:rPr>
        <w:t xml:space="preserve">Alors que dans </w:t>
      </w:r>
      <w:r w:rsidR="001A7884" w:rsidRPr="004F09CA">
        <w:rPr>
          <w:rFonts w:ascii="Times New Roman" w:hAnsi="Times New Roman" w:cs="Times New Roman"/>
          <w:lang w:val="fr-FR"/>
        </w:rPr>
        <w:t>bien des textes antérieurs, Marx et surtout Eng</w:t>
      </w:r>
      <w:r w:rsidR="00C961C3" w:rsidRPr="004F09CA">
        <w:rPr>
          <w:rFonts w:ascii="Times New Roman" w:hAnsi="Times New Roman" w:cs="Times New Roman"/>
          <w:lang w:val="fr-FR"/>
        </w:rPr>
        <w:t>els ont vanté les mérites des p</w:t>
      </w:r>
      <w:r w:rsidR="001A7884" w:rsidRPr="004F09CA">
        <w:rPr>
          <w:rFonts w:ascii="Times New Roman" w:hAnsi="Times New Roman" w:cs="Times New Roman"/>
          <w:lang w:val="fr-FR"/>
        </w:rPr>
        <w:t>i</w:t>
      </w:r>
      <w:r w:rsidR="00C961C3" w:rsidRPr="004F09CA">
        <w:rPr>
          <w:rFonts w:ascii="Times New Roman" w:hAnsi="Times New Roman" w:cs="Times New Roman"/>
          <w:lang w:val="fr-FR"/>
        </w:rPr>
        <w:t>o</w:t>
      </w:r>
      <w:r w:rsidR="001A7884" w:rsidRPr="004F09CA">
        <w:rPr>
          <w:rFonts w:ascii="Times New Roman" w:hAnsi="Times New Roman" w:cs="Times New Roman"/>
          <w:lang w:val="fr-FR"/>
        </w:rPr>
        <w:t>nniers du socialisme, dans</w:t>
      </w:r>
      <w:r w:rsidR="00C961C3" w:rsidRPr="004F09CA">
        <w:rPr>
          <w:rFonts w:ascii="Times New Roman" w:hAnsi="Times New Roman" w:cs="Times New Roman"/>
          <w:lang w:val="fr-FR"/>
        </w:rPr>
        <w:t xml:space="preserve"> </w:t>
      </w:r>
      <w:r w:rsidR="001A7884" w:rsidRPr="004F09CA">
        <w:rPr>
          <w:rFonts w:ascii="Times New Roman" w:hAnsi="Times New Roman" w:cs="Times New Roman"/>
          <w:lang w:val="fr-FR"/>
        </w:rPr>
        <w:t>le</w:t>
      </w:r>
      <w:r w:rsidR="001A7884" w:rsidRPr="004F09CA">
        <w:rPr>
          <w:rFonts w:ascii="Times New Roman" w:hAnsi="Times New Roman" w:cs="Times New Roman"/>
          <w:i/>
          <w:lang w:val="fr-FR"/>
        </w:rPr>
        <w:t xml:space="preserve"> Manifeste</w:t>
      </w:r>
      <w:r w:rsidR="001A7884" w:rsidRPr="004F09CA">
        <w:rPr>
          <w:rFonts w:ascii="Times New Roman" w:hAnsi="Times New Roman" w:cs="Times New Roman"/>
          <w:lang w:val="fr-FR"/>
        </w:rPr>
        <w:t xml:space="preserve"> ils</w:t>
      </w:r>
      <w:r w:rsidR="00C961C3" w:rsidRPr="004F09CA">
        <w:rPr>
          <w:rFonts w:ascii="Times New Roman" w:hAnsi="Times New Roman" w:cs="Times New Roman"/>
          <w:lang w:val="fr-FR"/>
        </w:rPr>
        <w:t xml:space="preserve"> les prennent </w:t>
      </w:r>
      <w:r w:rsidR="009E43E9" w:rsidRPr="004F09CA">
        <w:rPr>
          <w:rFonts w:ascii="Times New Roman" w:hAnsi="Times New Roman" w:cs="Times New Roman"/>
          <w:lang w:val="fr-FR"/>
        </w:rPr>
        <w:t>à partie de façon virulente</w:t>
      </w:r>
      <w:r w:rsidR="002F036E" w:rsidRPr="004F09CA">
        <w:rPr>
          <w:rFonts w:ascii="Times New Roman" w:hAnsi="Times New Roman" w:cs="Times New Roman"/>
          <w:lang w:val="fr-FR"/>
        </w:rPr>
        <w:t xml:space="preserve"> en avançant une série de reproches</w:t>
      </w:r>
      <w:r w:rsidR="009E43E9" w:rsidRPr="004F09CA">
        <w:rPr>
          <w:rFonts w:ascii="Times New Roman" w:hAnsi="Times New Roman" w:cs="Times New Roman"/>
          <w:lang w:val="fr-FR"/>
        </w:rPr>
        <w:t xml:space="preserve">. </w:t>
      </w:r>
      <w:r w:rsidR="001A7884" w:rsidRPr="004F09CA">
        <w:rPr>
          <w:rFonts w:ascii="Times New Roman" w:hAnsi="Times New Roman" w:cs="Times New Roman"/>
          <w:lang w:val="fr-FR"/>
        </w:rPr>
        <w:t xml:space="preserve"> </w:t>
      </w:r>
      <w:r w:rsidR="001F5C28" w:rsidRPr="004F09CA">
        <w:rPr>
          <w:rFonts w:ascii="Times New Roman" w:hAnsi="Times New Roman" w:cs="Times New Roman"/>
          <w:lang w:val="fr-FR"/>
        </w:rPr>
        <w:t xml:space="preserve">Les </w:t>
      </w:r>
      <w:r w:rsidR="000530EA" w:rsidRPr="004F09CA">
        <w:rPr>
          <w:rFonts w:ascii="Times New Roman" w:hAnsi="Times New Roman" w:cs="Times New Roman"/>
          <w:lang w:val="fr-FR"/>
        </w:rPr>
        <w:t xml:space="preserve">réformateurs du monde </w:t>
      </w:r>
      <w:r w:rsidR="001F5C28" w:rsidRPr="004F09CA">
        <w:rPr>
          <w:rFonts w:ascii="Times New Roman" w:hAnsi="Times New Roman" w:cs="Times New Roman"/>
          <w:lang w:val="fr-FR"/>
        </w:rPr>
        <w:t xml:space="preserve">qui se laissent aller à leur imagination </w:t>
      </w:r>
      <w:r w:rsidR="000530EA" w:rsidRPr="004F09CA">
        <w:rPr>
          <w:rFonts w:ascii="Times New Roman" w:hAnsi="Times New Roman" w:cs="Times New Roman"/>
          <w:lang w:val="fr-FR"/>
        </w:rPr>
        <w:t>se refusent à l’action politique et révolutionnaire. Ils cher</w:t>
      </w:r>
      <w:r w:rsidR="001F5C28" w:rsidRPr="004F09CA">
        <w:rPr>
          <w:rFonts w:ascii="Times New Roman" w:hAnsi="Times New Roman" w:cs="Times New Roman"/>
          <w:lang w:val="fr-FR"/>
        </w:rPr>
        <w:t>chent à convaincre que leur plan d’une société pa</w:t>
      </w:r>
      <w:r w:rsidR="000530EA" w:rsidRPr="004F09CA">
        <w:rPr>
          <w:rFonts w:ascii="Times New Roman" w:hAnsi="Times New Roman" w:cs="Times New Roman"/>
          <w:lang w:val="fr-FR"/>
        </w:rPr>
        <w:t>rfa</w:t>
      </w:r>
      <w:r w:rsidR="001F5C28" w:rsidRPr="004F09CA">
        <w:rPr>
          <w:rFonts w:ascii="Times New Roman" w:hAnsi="Times New Roman" w:cs="Times New Roman"/>
          <w:lang w:val="fr-FR"/>
        </w:rPr>
        <w:t>ite</w:t>
      </w:r>
      <w:r w:rsidR="000530EA" w:rsidRPr="004F09CA">
        <w:rPr>
          <w:rFonts w:ascii="Times New Roman" w:hAnsi="Times New Roman" w:cs="Times New Roman"/>
          <w:lang w:val="fr-FR"/>
        </w:rPr>
        <w:t xml:space="preserve"> pour</w:t>
      </w:r>
      <w:r w:rsidR="00B45BAC" w:rsidRPr="004F09CA">
        <w:rPr>
          <w:rFonts w:ascii="Times New Roman" w:hAnsi="Times New Roman" w:cs="Times New Roman"/>
          <w:lang w:val="fr-FR"/>
        </w:rPr>
        <w:t>r</w:t>
      </w:r>
      <w:r w:rsidR="000530EA" w:rsidRPr="004F09CA">
        <w:rPr>
          <w:rFonts w:ascii="Times New Roman" w:hAnsi="Times New Roman" w:cs="Times New Roman"/>
          <w:lang w:val="fr-FR"/>
        </w:rPr>
        <w:t xml:space="preserve">a mettre fin </w:t>
      </w:r>
      <w:r w:rsidR="001F5C28" w:rsidRPr="004F09CA">
        <w:rPr>
          <w:rFonts w:ascii="Times New Roman" w:hAnsi="Times New Roman" w:cs="Times New Roman"/>
          <w:lang w:val="fr-FR"/>
        </w:rPr>
        <w:t>aux souff</w:t>
      </w:r>
      <w:r w:rsidR="00B45BAC" w:rsidRPr="004F09CA">
        <w:rPr>
          <w:rFonts w:ascii="Times New Roman" w:hAnsi="Times New Roman" w:cs="Times New Roman"/>
          <w:lang w:val="fr-FR"/>
        </w:rPr>
        <w:t>rances des proléta</w:t>
      </w:r>
      <w:r w:rsidR="001F5C28" w:rsidRPr="004F09CA">
        <w:rPr>
          <w:rFonts w:ascii="Times New Roman" w:hAnsi="Times New Roman" w:cs="Times New Roman"/>
          <w:lang w:val="fr-FR"/>
        </w:rPr>
        <w:t>ires.</w:t>
      </w:r>
      <w:r w:rsidR="000530EA" w:rsidRPr="004F09CA">
        <w:rPr>
          <w:rFonts w:ascii="Times New Roman" w:hAnsi="Times New Roman" w:cs="Times New Roman"/>
          <w:lang w:val="fr-FR"/>
        </w:rPr>
        <w:t xml:space="preserve"> </w:t>
      </w:r>
      <w:r w:rsidR="00A4190B" w:rsidRPr="004F09CA">
        <w:rPr>
          <w:rFonts w:ascii="Times New Roman" w:hAnsi="Times New Roman" w:cs="Times New Roman"/>
          <w:lang w:val="fr-FR"/>
        </w:rPr>
        <w:t>Ne</w:t>
      </w:r>
      <w:r w:rsidR="001F5C28" w:rsidRPr="004F09CA">
        <w:rPr>
          <w:rFonts w:ascii="Times New Roman" w:hAnsi="Times New Roman" w:cs="Times New Roman"/>
          <w:lang w:val="fr-FR"/>
        </w:rPr>
        <w:t xml:space="preserve"> les considérant </w:t>
      </w:r>
      <w:r w:rsidR="00B45BAC" w:rsidRPr="004F09CA">
        <w:rPr>
          <w:rFonts w:ascii="Times New Roman" w:hAnsi="Times New Roman" w:cs="Times New Roman"/>
          <w:lang w:val="fr-FR"/>
        </w:rPr>
        <w:t xml:space="preserve"> que comme de</w:t>
      </w:r>
      <w:r w:rsidR="00A4190B" w:rsidRPr="004F09CA">
        <w:rPr>
          <w:rFonts w:ascii="Times New Roman" w:hAnsi="Times New Roman" w:cs="Times New Roman"/>
          <w:lang w:val="fr-FR"/>
        </w:rPr>
        <w:t>s</w:t>
      </w:r>
      <w:r w:rsidR="00B45BAC" w:rsidRPr="004F09CA">
        <w:rPr>
          <w:rFonts w:ascii="Times New Roman" w:hAnsi="Times New Roman" w:cs="Times New Roman"/>
          <w:lang w:val="fr-FR"/>
        </w:rPr>
        <w:t xml:space="preserve"> </w:t>
      </w:r>
      <w:r w:rsidR="001F5C28" w:rsidRPr="004F09CA">
        <w:rPr>
          <w:rFonts w:ascii="Times New Roman" w:hAnsi="Times New Roman" w:cs="Times New Roman"/>
          <w:lang w:val="fr-FR"/>
        </w:rPr>
        <w:t xml:space="preserve">êtres passifs à qui il faudrait apporter de l’extérieur </w:t>
      </w:r>
      <w:r w:rsidR="00B45BAC" w:rsidRPr="004F09CA">
        <w:rPr>
          <w:rFonts w:ascii="Times New Roman" w:hAnsi="Times New Roman" w:cs="Times New Roman"/>
          <w:lang w:val="fr-FR"/>
        </w:rPr>
        <w:t>la solution à leur</w:t>
      </w:r>
      <w:r w:rsidR="004E66DF" w:rsidRPr="004F09CA">
        <w:rPr>
          <w:rFonts w:ascii="Times New Roman" w:hAnsi="Times New Roman" w:cs="Times New Roman"/>
          <w:lang w:val="fr-FR"/>
        </w:rPr>
        <w:t>s</w:t>
      </w:r>
      <w:r w:rsidR="00B45BAC" w:rsidRPr="004F09CA">
        <w:rPr>
          <w:rFonts w:ascii="Times New Roman" w:hAnsi="Times New Roman" w:cs="Times New Roman"/>
          <w:lang w:val="fr-FR"/>
        </w:rPr>
        <w:t xml:space="preserve"> malheur</w:t>
      </w:r>
      <w:r w:rsidR="004E66DF" w:rsidRPr="004F09CA">
        <w:rPr>
          <w:rFonts w:ascii="Times New Roman" w:hAnsi="Times New Roman" w:cs="Times New Roman"/>
          <w:lang w:val="fr-FR"/>
        </w:rPr>
        <w:t>s</w:t>
      </w:r>
      <w:r w:rsidR="00B45BAC" w:rsidRPr="004F09CA">
        <w:rPr>
          <w:rFonts w:ascii="Times New Roman" w:hAnsi="Times New Roman" w:cs="Times New Roman"/>
          <w:lang w:val="fr-FR"/>
        </w:rPr>
        <w:t xml:space="preserve">, ils ne leur reconnaissent aucune autonomie dans l’action. En un mot, ils </w:t>
      </w:r>
      <w:r w:rsidR="00290A5E" w:rsidRPr="004F09CA">
        <w:rPr>
          <w:rFonts w:ascii="Times New Roman" w:hAnsi="Times New Roman" w:cs="Times New Roman"/>
          <w:lang w:val="fr-FR"/>
        </w:rPr>
        <w:t xml:space="preserve">ne </w:t>
      </w:r>
      <w:r w:rsidR="00B45BAC" w:rsidRPr="004F09CA">
        <w:rPr>
          <w:rFonts w:ascii="Times New Roman" w:hAnsi="Times New Roman" w:cs="Times New Roman"/>
          <w:lang w:val="fr-FR"/>
        </w:rPr>
        <w:t xml:space="preserve">croient </w:t>
      </w:r>
      <w:r w:rsidR="00290A5E" w:rsidRPr="004F09CA">
        <w:rPr>
          <w:rFonts w:ascii="Times New Roman" w:hAnsi="Times New Roman" w:cs="Times New Roman"/>
          <w:lang w:val="fr-FR"/>
        </w:rPr>
        <w:t>qu’</w:t>
      </w:r>
      <w:r w:rsidR="00B45BAC" w:rsidRPr="004F09CA">
        <w:rPr>
          <w:rFonts w:ascii="Times New Roman" w:hAnsi="Times New Roman" w:cs="Times New Roman"/>
          <w:lang w:val="fr-FR"/>
        </w:rPr>
        <w:t>au pou</w:t>
      </w:r>
      <w:r w:rsidR="00630B9F" w:rsidRPr="004F09CA">
        <w:rPr>
          <w:rFonts w:ascii="Times New Roman" w:hAnsi="Times New Roman" w:cs="Times New Roman"/>
          <w:lang w:val="fr-FR"/>
        </w:rPr>
        <w:t>v</w:t>
      </w:r>
      <w:r w:rsidR="00B45BAC" w:rsidRPr="004F09CA">
        <w:rPr>
          <w:rFonts w:ascii="Times New Roman" w:hAnsi="Times New Roman" w:cs="Times New Roman"/>
          <w:lang w:val="fr-FR"/>
        </w:rPr>
        <w:t>oir de conviction de leur “système “ et à la force intrinsèque de  l’exemple</w:t>
      </w:r>
      <w:r w:rsidR="00290A5E" w:rsidRPr="004F09CA">
        <w:rPr>
          <w:rFonts w:ascii="Times New Roman" w:hAnsi="Times New Roman" w:cs="Times New Roman"/>
          <w:lang w:val="fr-FR"/>
        </w:rPr>
        <w:t>, refusant d’admettre</w:t>
      </w:r>
      <w:r w:rsidR="00EC2879" w:rsidRPr="004F09CA">
        <w:rPr>
          <w:rFonts w:ascii="Times New Roman" w:hAnsi="Times New Roman" w:cs="Times New Roman"/>
          <w:lang w:val="fr-FR"/>
        </w:rPr>
        <w:t xml:space="preserve"> la division sociale et la nécessité de la lutte</w:t>
      </w:r>
      <w:r w:rsidR="00B45BAC" w:rsidRPr="004F09CA">
        <w:rPr>
          <w:rFonts w:ascii="Times New Roman" w:hAnsi="Times New Roman" w:cs="Times New Roman"/>
          <w:lang w:val="fr-FR"/>
        </w:rPr>
        <w:t>.</w:t>
      </w:r>
      <w:r w:rsidR="00630B9F" w:rsidRPr="004F09CA">
        <w:rPr>
          <w:rFonts w:ascii="Times New Roman" w:hAnsi="Times New Roman" w:cs="Times New Roman"/>
          <w:lang w:val="fr-FR"/>
        </w:rPr>
        <w:t xml:space="preserve"> Cette critique </w:t>
      </w:r>
      <w:r w:rsidR="00C375A7" w:rsidRPr="004F09CA">
        <w:rPr>
          <w:rFonts w:ascii="Times New Roman" w:hAnsi="Times New Roman" w:cs="Times New Roman"/>
          <w:lang w:val="fr-FR"/>
        </w:rPr>
        <w:t>ne reconnaît qu’un</w:t>
      </w:r>
      <w:r w:rsidR="00BF18DA" w:rsidRPr="004F09CA">
        <w:rPr>
          <w:rFonts w:ascii="Times New Roman" w:hAnsi="Times New Roman" w:cs="Times New Roman"/>
          <w:lang w:val="fr-FR"/>
        </w:rPr>
        <w:t xml:space="preserve">e vertu à l’utopie socialiste, </w:t>
      </w:r>
      <w:r w:rsidR="00C375A7" w:rsidRPr="004F09CA">
        <w:rPr>
          <w:rFonts w:ascii="Times New Roman" w:hAnsi="Times New Roman" w:cs="Times New Roman"/>
          <w:lang w:val="fr-FR"/>
        </w:rPr>
        <w:t xml:space="preserve">celle </w:t>
      </w:r>
      <w:r w:rsidR="00EC2879" w:rsidRPr="004F09CA">
        <w:rPr>
          <w:rFonts w:ascii="Times New Roman" w:hAnsi="Times New Roman" w:cs="Times New Roman"/>
          <w:lang w:val="fr-FR"/>
        </w:rPr>
        <w:t>d’</w:t>
      </w:r>
      <w:r w:rsidR="000E5796" w:rsidRPr="004F09CA">
        <w:rPr>
          <w:rFonts w:ascii="Times New Roman" w:hAnsi="Times New Roman" w:cs="Times New Roman"/>
          <w:lang w:val="fr-FR"/>
        </w:rPr>
        <w:t xml:space="preserve">avoir favorisé </w:t>
      </w:r>
      <w:r w:rsidR="00290A5E" w:rsidRPr="004F09CA">
        <w:rPr>
          <w:rFonts w:ascii="Times New Roman" w:hAnsi="Times New Roman" w:cs="Times New Roman"/>
          <w:lang w:val="fr-FR"/>
        </w:rPr>
        <w:t xml:space="preserve"> l’aspiration</w:t>
      </w:r>
      <w:r w:rsidR="00EC2879" w:rsidRPr="004F09CA">
        <w:rPr>
          <w:rFonts w:ascii="Times New Roman" w:hAnsi="Times New Roman" w:cs="Times New Roman"/>
          <w:lang w:val="fr-FR"/>
        </w:rPr>
        <w:t xml:space="preserve"> </w:t>
      </w:r>
      <w:r w:rsidR="00290A5E" w:rsidRPr="004F09CA">
        <w:rPr>
          <w:rFonts w:ascii="Times New Roman" w:hAnsi="Times New Roman" w:cs="Times New Roman"/>
          <w:lang w:val="fr-FR"/>
        </w:rPr>
        <w:t xml:space="preserve">à </w:t>
      </w:r>
      <w:r w:rsidR="00EC2879" w:rsidRPr="004F09CA">
        <w:rPr>
          <w:rFonts w:ascii="Times New Roman" w:hAnsi="Times New Roman" w:cs="Times New Roman"/>
          <w:lang w:val="fr-FR"/>
        </w:rPr>
        <w:t>un état social débarrassé de l’</w:t>
      </w:r>
      <w:r w:rsidR="00290A5E" w:rsidRPr="004F09CA">
        <w:rPr>
          <w:rFonts w:ascii="Times New Roman" w:hAnsi="Times New Roman" w:cs="Times New Roman"/>
          <w:lang w:val="fr-FR"/>
        </w:rPr>
        <w:t>an</w:t>
      </w:r>
      <w:r w:rsidR="00EC2879" w:rsidRPr="004F09CA">
        <w:rPr>
          <w:rFonts w:ascii="Times New Roman" w:hAnsi="Times New Roman" w:cs="Times New Roman"/>
          <w:lang w:val="fr-FR"/>
        </w:rPr>
        <w:t>t</w:t>
      </w:r>
      <w:r w:rsidR="00290A5E" w:rsidRPr="004F09CA">
        <w:rPr>
          <w:rFonts w:ascii="Times New Roman" w:hAnsi="Times New Roman" w:cs="Times New Roman"/>
          <w:lang w:val="fr-FR"/>
        </w:rPr>
        <w:t>a</w:t>
      </w:r>
      <w:r w:rsidR="00EC2879" w:rsidRPr="004F09CA">
        <w:rPr>
          <w:rFonts w:ascii="Times New Roman" w:hAnsi="Times New Roman" w:cs="Times New Roman"/>
          <w:lang w:val="fr-FR"/>
        </w:rPr>
        <w:t>gonisme de classe. Mais cette “peinture imaginaire de la société future » n’</w:t>
      </w:r>
      <w:r w:rsidR="004E66DF" w:rsidRPr="004F09CA">
        <w:rPr>
          <w:rFonts w:ascii="Times New Roman" w:hAnsi="Times New Roman" w:cs="Times New Roman"/>
          <w:lang w:val="fr-FR"/>
        </w:rPr>
        <w:t>a été utile qu’au</w:t>
      </w:r>
      <w:r w:rsidR="00D07A52" w:rsidRPr="004F09CA">
        <w:rPr>
          <w:rFonts w:ascii="Times New Roman" w:hAnsi="Times New Roman" w:cs="Times New Roman"/>
          <w:lang w:val="fr-FR"/>
        </w:rPr>
        <w:t>x</w:t>
      </w:r>
      <w:r w:rsidR="004E66DF" w:rsidRPr="004F09CA">
        <w:rPr>
          <w:rFonts w:ascii="Times New Roman" w:hAnsi="Times New Roman" w:cs="Times New Roman"/>
          <w:lang w:val="fr-FR"/>
        </w:rPr>
        <w:t xml:space="preserve"> </w:t>
      </w:r>
      <w:r w:rsidR="00D07A52" w:rsidRPr="004F09CA">
        <w:rPr>
          <w:rFonts w:ascii="Times New Roman" w:hAnsi="Times New Roman" w:cs="Times New Roman"/>
          <w:lang w:val="fr-FR"/>
        </w:rPr>
        <w:t xml:space="preserve">tout </w:t>
      </w:r>
      <w:r w:rsidR="004E66DF" w:rsidRPr="004F09CA">
        <w:rPr>
          <w:rFonts w:ascii="Times New Roman" w:hAnsi="Times New Roman" w:cs="Times New Roman"/>
          <w:lang w:val="fr-FR"/>
        </w:rPr>
        <w:t>premier</w:t>
      </w:r>
      <w:r w:rsidR="00D07A52" w:rsidRPr="004F09CA">
        <w:rPr>
          <w:rFonts w:ascii="Times New Roman" w:hAnsi="Times New Roman" w:cs="Times New Roman"/>
          <w:lang w:val="fr-FR"/>
        </w:rPr>
        <w:t>s</w:t>
      </w:r>
      <w:r w:rsidR="004E66DF" w:rsidRPr="004F09CA">
        <w:rPr>
          <w:rFonts w:ascii="Times New Roman" w:hAnsi="Times New Roman" w:cs="Times New Roman"/>
          <w:lang w:val="fr-FR"/>
        </w:rPr>
        <w:t xml:space="preserve"> temps</w:t>
      </w:r>
      <w:r w:rsidR="00EC2879" w:rsidRPr="004F09CA">
        <w:rPr>
          <w:rFonts w:ascii="Times New Roman" w:hAnsi="Times New Roman" w:cs="Times New Roman"/>
          <w:lang w:val="fr-FR"/>
        </w:rPr>
        <w:t xml:space="preserve"> de la lutte ouvrière. Elle ne correspond plus au stade </w:t>
      </w:r>
      <w:r w:rsidR="00EC2879" w:rsidRPr="004F09CA">
        <w:rPr>
          <w:rFonts w:ascii="Times New Roman" w:hAnsi="Times New Roman" w:cs="Times New Roman"/>
          <w:lang w:val="fr-FR"/>
        </w:rPr>
        <w:lastRenderedPageBreak/>
        <w:t>de c</w:t>
      </w:r>
      <w:r w:rsidR="004E66DF" w:rsidRPr="004F09CA">
        <w:rPr>
          <w:rFonts w:ascii="Times New Roman" w:hAnsi="Times New Roman" w:cs="Times New Roman"/>
          <w:lang w:val="fr-FR"/>
        </w:rPr>
        <w:t>o</w:t>
      </w:r>
      <w:r w:rsidR="00EC2879" w:rsidRPr="004F09CA">
        <w:rPr>
          <w:rFonts w:ascii="Times New Roman" w:hAnsi="Times New Roman" w:cs="Times New Roman"/>
          <w:lang w:val="fr-FR"/>
        </w:rPr>
        <w:t>nscience et d’</w:t>
      </w:r>
      <w:r w:rsidR="004E66DF" w:rsidRPr="004F09CA">
        <w:rPr>
          <w:rFonts w:ascii="Times New Roman" w:hAnsi="Times New Roman" w:cs="Times New Roman"/>
          <w:lang w:val="fr-FR"/>
        </w:rPr>
        <w:t>o</w:t>
      </w:r>
      <w:r w:rsidR="000E5796" w:rsidRPr="004F09CA">
        <w:rPr>
          <w:rFonts w:ascii="Times New Roman" w:hAnsi="Times New Roman" w:cs="Times New Roman"/>
          <w:lang w:val="fr-FR"/>
        </w:rPr>
        <w:t>rganisation auquel</w:t>
      </w:r>
      <w:r w:rsidR="00EC2879" w:rsidRPr="004F09CA">
        <w:rPr>
          <w:rFonts w:ascii="Times New Roman" w:hAnsi="Times New Roman" w:cs="Times New Roman"/>
          <w:lang w:val="fr-FR"/>
        </w:rPr>
        <w:t xml:space="preserve"> est parvenu le mouveme</w:t>
      </w:r>
      <w:r w:rsidR="004E66DF" w:rsidRPr="004F09CA">
        <w:rPr>
          <w:rFonts w:ascii="Times New Roman" w:hAnsi="Times New Roman" w:cs="Times New Roman"/>
          <w:lang w:val="fr-FR"/>
        </w:rPr>
        <w:t>nt ouvrier, elle est même deven</w:t>
      </w:r>
      <w:r w:rsidR="00EC2879" w:rsidRPr="004F09CA">
        <w:rPr>
          <w:rFonts w:ascii="Times New Roman" w:hAnsi="Times New Roman" w:cs="Times New Roman"/>
          <w:lang w:val="fr-FR"/>
        </w:rPr>
        <w:t>u</w:t>
      </w:r>
      <w:r w:rsidR="004E66DF" w:rsidRPr="004F09CA">
        <w:rPr>
          <w:rFonts w:ascii="Times New Roman" w:hAnsi="Times New Roman" w:cs="Times New Roman"/>
          <w:lang w:val="fr-FR"/>
        </w:rPr>
        <w:t>e</w:t>
      </w:r>
      <w:r w:rsidR="00EC2879" w:rsidRPr="004F09CA">
        <w:rPr>
          <w:rFonts w:ascii="Times New Roman" w:hAnsi="Times New Roman" w:cs="Times New Roman"/>
          <w:lang w:val="fr-FR"/>
        </w:rPr>
        <w:t xml:space="preserve"> “réactionnaire” dans la mesure où les disciples des grands utopistes cherchent “à émousser la lutte des classes et à concilier les antagonismes ». </w:t>
      </w:r>
    </w:p>
    <w:p w:rsidR="001F5657" w:rsidRPr="004F09CA" w:rsidRDefault="00557270" w:rsidP="00B5066F">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lang w:val="fr-FR"/>
        </w:rPr>
        <w:t xml:space="preserve">Marx et </w:t>
      </w:r>
      <w:r w:rsidR="000E5796" w:rsidRPr="004F09CA">
        <w:rPr>
          <w:rFonts w:ascii="Times New Roman" w:hAnsi="Times New Roman" w:cs="Times New Roman"/>
          <w:lang w:val="fr-FR"/>
        </w:rPr>
        <w:t>Engels ten</w:t>
      </w:r>
      <w:r w:rsidRPr="004F09CA">
        <w:rPr>
          <w:rFonts w:ascii="Times New Roman" w:hAnsi="Times New Roman" w:cs="Times New Roman"/>
          <w:lang w:val="fr-FR"/>
        </w:rPr>
        <w:t>d</w:t>
      </w:r>
      <w:r w:rsidR="000E5796" w:rsidRPr="004F09CA">
        <w:rPr>
          <w:rFonts w:ascii="Times New Roman" w:hAnsi="Times New Roman" w:cs="Times New Roman"/>
          <w:lang w:val="fr-FR"/>
        </w:rPr>
        <w:t xml:space="preserve">ent </w:t>
      </w:r>
      <w:r w:rsidR="004E66DF" w:rsidRPr="004F09CA">
        <w:rPr>
          <w:rFonts w:ascii="Times New Roman" w:hAnsi="Times New Roman" w:cs="Times New Roman"/>
          <w:lang w:val="fr-FR"/>
        </w:rPr>
        <w:t xml:space="preserve"> à caricaturer les réalisations des “utopies sociales” </w:t>
      </w:r>
      <w:r w:rsidR="00B10FB0" w:rsidRPr="004F09CA">
        <w:rPr>
          <w:rFonts w:ascii="Times New Roman" w:hAnsi="Times New Roman" w:cs="Times New Roman"/>
          <w:lang w:val="fr-FR"/>
        </w:rPr>
        <w:t xml:space="preserve">et les </w:t>
      </w:r>
      <w:r w:rsidR="00555FAE" w:rsidRPr="004F09CA">
        <w:rPr>
          <w:rFonts w:ascii="Times New Roman" w:hAnsi="Times New Roman" w:cs="Times New Roman"/>
          <w:lang w:val="fr-FR"/>
        </w:rPr>
        <w:t xml:space="preserve">applications </w:t>
      </w:r>
      <w:r w:rsidR="004E66DF" w:rsidRPr="004F09CA">
        <w:rPr>
          <w:rFonts w:ascii="Times New Roman" w:hAnsi="Times New Roman" w:cs="Times New Roman"/>
          <w:lang w:val="fr-FR"/>
        </w:rPr>
        <w:t xml:space="preserve"> du </w:t>
      </w:r>
      <w:r w:rsidR="00555FAE" w:rsidRPr="004F09CA">
        <w:rPr>
          <w:rFonts w:ascii="Times New Roman" w:hAnsi="Times New Roman" w:cs="Times New Roman"/>
          <w:lang w:val="fr-FR"/>
        </w:rPr>
        <w:t>“</w:t>
      </w:r>
      <w:r w:rsidR="004E66DF" w:rsidRPr="004F09CA">
        <w:rPr>
          <w:rFonts w:ascii="Times New Roman" w:hAnsi="Times New Roman" w:cs="Times New Roman"/>
          <w:lang w:val="fr-FR"/>
        </w:rPr>
        <w:t>Nouvel évangile social</w:t>
      </w:r>
      <w:r w:rsidR="00555FAE" w:rsidRPr="004F09CA">
        <w:rPr>
          <w:rFonts w:ascii="Times New Roman" w:hAnsi="Times New Roman" w:cs="Times New Roman"/>
          <w:lang w:val="fr-FR"/>
        </w:rPr>
        <w:t>”</w:t>
      </w:r>
      <w:r w:rsidR="00C4018E" w:rsidRPr="004F09CA">
        <w:rPr>
          <w:rFonts w:ascii="Times New Roman" w:hAnsi="Times New Roman" w:cs="Times New Roman"/>
          <w:lang w:val="fr-FR"/>
        </w:rPr>
        <w:t xml:space="preserve"> (phal</w:t>
      </w:r>
      <w:r w:rsidR="004E66DF" w:rsidRPr="004F09CA">
        <w:rPr>
          <w:rFonts w:ascii="Times New Roman" w:hAnsi="Times New Roman" w:cs="Times New Roman"/>
          <w:lang w:val="fr-FR"/>
        </w:rPr>
        <w:t>anstères, colonies icariennes</w:t>
      </w:r>
      <w:r w:rsidR="00C4018E" w:rsidRPr="004F09CA">
        <w:rPr>
          <w:rFonts w:ascii="Times New Roman" w:hAnsi="Times New Roman" w:cs="Times New Roman"/>
          <w:lang w:val="fr-FR"/>
        </w:rPr>
        <w:t>, etc</w:t>
      </w:r>
      <w:r w:rsidR="00594DD1" w:rsidRPr="004F09CA">
        <w:rPr>
          <w:rFonts w:ascii="Times New Roman" w:hAnsi="Times New Roman" w:cs="Times New Roman"/>
          <w:lang w:val="fr-FR"/>
        </w:rPr>
        <w:t>.</w:t>
      </w:r>
      <w:r w:rsidR="004E66DF" w:rsidRPr="004F09CA">
        <w:rPr>
          <w:rFonts w:ascii="Times New Roman" w:hAnsi="Times New Roman" w:cs="Times New Roman"/>
          <w:lang w:val="fr-FR"/>
        </w:rPr>
        <w:t xml:space="preserve">), </w:t>
      </w:r>
      <w:r w:rsidR="000E5796" w:rsidRPr="004F09CA">
        <w:rPr>
          <w:rFonts w:ascii="Times New Roman" w:hAnsi="Times New Roman" w:cs="Times New Roman"/>
          <w:lang w:val="fr-FR"/>
        </w:rPr>
        <w:t>et à les dénigrer</w:t>
      </w:r>
      <w:r w:rsidR="004E66DF" w:rsidRPr="004F09CA">
        <w:rPr>
          <w:rFonts w:ascii="Times New Roman" w:hAnsi="Times New Roman" w:cs="Times New Roman"/>
          <w:lang w:val="fr-FR"/>
        </w:rPr>
        <w:t xml:space="preserve"> </w:t>
      </w:r>
      <w:r w:rsidR="00B10FB0" w:rsidRPr="004F09CA">
        <w:rPr>
          <w:rFonts w:ascii="Times New Roman" w:hAnsi="Times New Roman" w:cs="Times New Roman"/>
          <w:lang w:val="fr-FR"/>
        </w:rPr>
        <w:t xml:space="preserve">en les regardant </w:t>
      </w:r>
      <w:r w:rsidR="004E4F34" w:rsidRPr="004F09CA">
        <w:rPr>
          <w:rFonts w:ascii="Times New Roman" w:hAnsi="Times New Roman" w:cs="Times New Roman"/>
          <w:lang w:val="fr-FR"/>
        </w:rPr>
        <w:t>comme « de</w:t>
      </w:r>
      <w:r w:rsidR="004E66DF" w:rsidRPr="004F09CA">
        <w:rPr>
          <w:rFonts w:ascii="Times New Roman" w:hAnsi="Times New Roman" w:cs="Times New Roman"/>
          <w:lang w:val="fr-FR"/>
        </w:rPr>
        <w:t xml:space="preserve"> </w:t>
      </w:r>
      <w:r w:rsidR="004E4F34" w:rsidRPr="004F09CA">
        <w:rPr>
          <w:rFonts w:ascii="Times New Roman" w:hAnsi="Times New Roman" w:cs="Times New Roman"/>
          <w:lang w:val="fr-FR"/>
        </w:rPr>
        <w:t>petites</w:t>
      </w:r>
      <w:r w:rsidR="004E66DF" w:rsidRPr="004F09CA">
        <w:rPr>
          <w:rFonts w:ascii="Times New Roman" w:hAnsi="Times New Roman" w:cs="Times New Roman"/>
          <w:lang w:val="fr-FR"/>
        </w:rPr>
        <w:t> </w:t>
      </w:r>
      <w:r w:rsidR="004E4F34" w:rsidRPr="004F09CA">
        <w:rPr>
          <w:rFonts w:ascii="Times New Roman" w:hAnsi="Times New Roman" w:cs="Times New Roman"/>
          <w:lang w:val="fr-FR"/>
        </w:rPr>
        <w:t>expériences</w:t>
      </w:r>
      <w:r w:rsidR="004E66DF" w:rsidRPr="004F09CA">
        <w:rPr>
          <w:rFonts w:ascii="Times New Roman" w:hAnsi="Times New Roman" w:cs="Times New Roman"/>
          <w:lang w:val="fr-FR"/>
        </w:rPr>
        <w:t xml:space="preserve"> qui </w:t>
      </w:r>
      <w:r w:rsidR="004E4F34" w:rsidRPr="004F09CA">
        <w:rPr>
          <w:rFonts w:ascii="Times New Roman" w:hAnsi="Times New Roman" w:cs="Times New Roman"/>
          <w:lang w:val="fr-FR"/>
        </w:rPr>
        <w:t>naturellement échouent</w:t>
      </w:r>
      <w:r w:rsidR="004E66DF" w:rsidRPr="004F09CA">
        <w:rPr>
          <w:rFonts w:ascii="Times New Roman" w:hAnsi="Times New Roman" w:cs="Times New Roman"/>
          <w:lang w:val="fr-FR"/>
        </w:rPr>
        <w:t> »</w:t>
      </w:r>
      <w:r w:rsidR="00594DD1" w:rsidRPr="004F09CA">
        <w:rPr>
          <w:rFonts w:ascii="Times New Roman" w:hAnsi="Times New Roman" w:cs="Times New Roman"/>
          <w:lang w:val="fr-FR"/>
        </w:rPr>
        <w:t>.</w:t>
      </w:r>
      <w:r w:rsidR="00B10FB0" w:rsidRPr="004F09CA">
        <w:rPr>
          <w:rFonts w:ascii="Times New Roman" w:hAnsi="Times New Roman" w:cs="Times New Roman"/>
          <w:lang w:val="fr-FR"/>
        </w:rPr>
        <w:t xml:space="preserve"> Cette sentence est prononcée</w:t>
      </w:r>
      <w:r w:rsidR="00D07A52" w:rsidRPr="004F09CA">
        <w:rPr>
          <w:rFonts w:ascii="Times New Roman" w:hAnsi="Times New Roman" w:cs="Times New Roman"/>
          <w:lang w:val="fr-FR"/>
        </w:rPr>
        <w:t xml:space="preserve"> à la veille des événements de </w:t>
      </w:r>
      <w:r w:rsidR="002F036E" w:rsidRPr="004F09CA">
        <w:rPr>
          <w:rFonts w:ascii="Times New Roman" w:hAnsi="Times New Roman" w:cs="Times New Roman"/>
          <w:lang w:val="fr-FR"/>
        </w:rPr>
        <w:t>18</w:t>
      </w:r>
      <w:r w:rsidR="00D07A52" w:rsidRPr="004F09CA">
        <w:rPr>
          <w:rFonts w:ascii="Times New Roman" w:hAnsi="Times New Roman" w:cs="Times New Roman"/>
          <w:lang w:val="fr-FR"/>
        </w:rPr>
        <w:t>48 qui vont voir éclore des milliers d’initiatives ouvrières</w:t>
      </w:r>
      <w:r w:rsidR="00B10FB0" w:rsidRPr="004F09CA">
        <w:rPr>
          <w:rFonts w:ascii="Times New Roman" w:hAnsi="Times New Roman" w:cs="Times New Roman"/>
          <w:lang w:val="fr-FR"/>
        </w:rPr>
        <w:t>, notamment des coopératives ouvrières</w:t>
      </w:r>
      <w:r w:rsidR="00D07A52" w:rsidRPr="004F09CA">
        <w:rPr>
          <w:rFonts w:ascii="Times New Roman" w:hAnsi="Times New Roman" w:cs="Times New Roman"/>
          <w:lang w:val="fr-FR"/>
        </w:rPr>
        <w:t xml:space="preserve">. </w:t>
      </w:r>
      <w:r w:rsidR="00B10FB0" w:rsidRPr="004F09CA">
        <w:rPr>
          <w:rFonts w:ascii="Times New Roman" w:hAnsi="Times New Roman" w:cs="Times New Roman"/>
          <w:lang w:val="fr-FR"/>
        </w:rPr>
        <w:t xml:space="preserve">Il est remarquable que le </w:t>
      </w:r>
      <w:r w:rsidR="00B10FB0" w:rsidRPr="004F09CA">
        <w:rPr>
          <w:rFonts w:ascii="Times New Roman" w:hAnsi="Times New Roman" w:cs="Times New Roman"/>
          <w:i/>
          <w:lang w:val="fr-FR"/>
        </w:rPr>
        <w:t>Manifeste</w:t>
      </w:r>
      <w:r w:rsidR="00B10FB0" w:rsidRPr="004F09CA">
        <w:rPr>
          <w:rFonts w:ascii="Times New Roman" w:hAnsi="Times New Roman" w:cs="Times New Roman"/>
          <w:lang w:val="fr-FR"/>
        </w:rPr>
        <w:t xml:space="preserve"> fasse si peu de cas du </w:t>
      </w:r>
      <w:r w:rsidR="00D07A52" w:rsidRPr="004F09CA">
        <w:rPr>
          <w:rFonts w:ascii="Times New Roman" w:hAnsi="Times New Roman" w:cs="Times New Roman"/>
          <w:lang w:val="fr-FR"/>
        </w:rPr>
        <w:t xml:space="preserve">mouvement coopérativiste qui avait pris son essor bien plus tôt en Angleterre. Comme si la conquête du pouvoir politique et la lutte ouvrière contre le pouvoir du capital dans les usines </w:t>
      </w:r>
      <w:r w:rsidR="000328CC" w:rsidRPr="004F09CA">
        <w:rPr>
          <w:rFonts w:ascii="Times New Roman" w:hAnsi="Times New Roman" w:cs="Times New Roman"/>
          <w:lang w:val="fr-FR"/>
        </w:rPr>
        <w:t>interdisaient</w:t>
      </w:r>
      <w:r w:rsidR="00D07A52" w:rsidRPr="004F09CA">
        <w:rPr>
          <w:rFonts w:ascii="Times New Roman" w:hAnsi="Times New Roman" w:cs="Times New Roman"/>
          <w:lang w:val="fr-FR"/>
        </w:rPr>
        <w:t xml:space="preserve"> les expérimentations de nouvell</w:t>
      </w:r>
      <w:r w:rsidR="00424CD6" w:rsidRPr="004F09CA">
        <w:rPr>
          <w:rFonts w:ascii="Times New Roman" w:hAnsi="Times New Roman" w:cs="Times New Roman"/>
          <w:lang w:val="fr-FR"/>
        </w:rPr>
        <w:t>es formes d’activité productive, comme si l’</w:t>
      </w:r>
      <w:r w:rsidR="00C4018E" w:rsidRPr="004F09CA">
        <w:rPr>
          <w:rFonts w:ascii="Times New Roman" w:hAnsi="Times New Roman" w:cs="Times New Roman"/>
          <w:lang w:val="fr-FR"/>
        </w:rPr>
        <w:t xml:space="preserve">auto-activité </w:t>
      </w:r>
      <w:r w:rsidR="00424CD6" w:rsidRPr="004F09CA">
        <w:rPr>
          <w:rFonts w:ascii="Times New Roman" w:hAnsi="Times New Roman" w:cs="Times New Roman"/>
          <w:lang w:val="fr-FR"/>
        </w:rPr>
        <w:t>émancipatrice ne pouvait passer par la création d’institutions éc</w:t>
      </w:r>
      <w:r w:rsidR="000E5796" w:rsidRPr="004F09CA">
        <w:rPr>
          <w:rFonts w:ascii="Times New Roman" w:hAnsi="Times New Roman" w:cs="Times New Roman"/>
          <w:lang w:val="fr-FR"/>
        </w:rPr>
        <w:t>onomiques et sociales</w:t>
      </w:r>
      <w:r w:rsidR="00424CD6" w:rsidRPr="004F09CA">
        <w:rPr>
          <w:rFonts w:ascii="Times New Roman" w:hAnsi="Times New Roman" w:cs="Times New Roman"/>
          <w:lang w:val="fr-FR"/>
        </w:rPr>
        <w:t xml:space="preserve"> échappant à l’emprise du capital. </w:t>
      </w:r>
      <w:r w:rsidR="00C4018E" w:rsidRPr="004F09CA">
        <w:rPr>
          <w:rFonts w:ascii="Times New Roman" w:hAnsi="Times New Roman" w:cs="Times New Roman"/>
          <w:lang w:val="fr-FR"/>
        </w:rPr>
        <w:t>Nul doute qu’il  y a là une zone aveugle qui concerne d’ailleurs autant la période qui précède la réda</w:t>
      </w:r>
      <w:r w:rsidR="000140E6" w:rsidRPr="004F09CA">
        <w:rPr>
          <w:rFonts w:ascii="Times New Roman" w:hAnsi="Times New Roman" w:cs="Times New Roman"/>
          <w:lang w:val="fr-FR"/>
        </w:rPr>
        <w:t>c</w:t>
      </w:r>
      <w:r w:rsidR="00C4018E" w:rsidRPr="004F09CA">
        <w:rPr>
          <w:rFonts w:ascii="Times New Roman" w:hAnsi="Times New Roman" w:cs="Times New Roman"/>
          <w:lang w:val="fr-FR"/>
        </w:rPr>
        <w:t xml:space="preserve">tion du </w:t>
      </w:r>
      <w:r w:rsidR="00C4018E" w:rsidRPr="004F09CA">
        <w:rPr>
          <w:rFonts w:ascii="Times New Roman" w:hAnsi="Times New Roman" w:cs="Times New Roman"/>
          <w:i/>
          <w:lang w:val="fr-FR"/>
        </w:rPr>
        <w:t>Manifeste</w:t>
      </w:r>
      <w:r w:rsidR="00B5066F" w:rsidRPr="004F09CA">
        <w:rPr>
          <w:rFonts w:ascii="Times New Roman" w:hAnsi="Times New Roman" w:cs="Times New Roman"/>
          <w:lang w:val="fr-FR"/>
        </w:rPr>
        <w:t xml:space="preserve"> que l’époque</w:t>
      </w:r>
      <w:r w:rsidR="00C4018E" w:rsidRPr="004F09CA">
        <w:rPr>
          <w:rFonts w:ascii="Times New Roman" w:hAnsi="Times New Roman" w:cs="Times New Roman"/>
          <w:lang w:val="fr-FR"/>
        </w:rPr>
        <w:t xml:space="preserve"> qui la suit. </w:t>
      </w:r>
      <w:r w:rsidR="000140E6" w:rsidRPr="004F09CA">
        <w:rPr>
          <w:rFonts w:ascii="Times New Roman" w:hAnsi="Times New Roman" w:cs="Times New Roman"/>
          <w:lang w:val="fr-FR"/>
        </w:rPr>
        <w:t xml:space="preserve">Certes on dira que l’Adresse inaugurale de l’AIT en 1864 comblera ce qui </w:t>
      </w:r>
      <w:r w:rsidR="000328CC" w:rsidRPr="004F09CA">
        <w:rPr>
          <w:rFonts w:ascii="Times New Roman" w:hAnsi="Times New Roman" w:cs="Times New Roman"/>
          <w:lang w:val="fr-FR"/>
        </w:rPr>
        <w:t>apparait</w:t>
      </w:r>
      <w:r w:rsidR="000140E6" w:rsidRPr="004F09CA">
        <w:rPr>
          <w:rFonts w:ascii="Times New Roman" w:hAnsi="Times New Roman" w:cs="Times New Roman"/>
          <w:lang w:val="fr-FR"/>
        </w:rPr>
        <w:t xml:space="preserve"> comme une immense lacune</w:t>
      </w:r>
      <w:r w:rsidR="00F65D18" w:rsidRPr="004F09CA">
        <w:rPr>
          <w:rFonts w:ascii="Times New Roman" w:hAnsi="Times New Roman" w:cs="Times New Roman"/>
          <w:lang w:val="fr-FR"/>
        </w:rPr>
        <w:t xml:space="preserve"> du </w:t>
      </w:r>
      <w:r w:rsidR="00F65D18" w:rsidRPr="004F09CA">
        <w:rPr>
          <w:rFonts w:ascii="Times New Roman" w:hAnsi="Times New Roman" w:cs="Times New Roman"/>
          <w:i/>
          <w:lang w:val="fr-FR"/>
        </w:rPr>
        <w:t>Manifeste</w:t>
      </w:r>
      <w:r w:rsidR="00F65D18" w:rsidRPr="004F09CA">
        <w:rPr>
          <w:rFonts w:ascii="Times New Roman" w:hAnsi="Times New Roman" w:cs="Times New Roman"/>
          <w:lang w:val="fr-FR"/>
        </w:rPr>
        <w:t>. En ef</w:t>
      </w:r>
      <w:r w:rsidR="00B5066F" w:rsidRPr="004F09CA">
        <w:rPr>
          <w:rFonts w:ascii="Times New Roman" w:hAnsi="Times New Roman" w:cs="Times New Roman"/>
          <w:lang w:val="fr-FR"/>
        </w:rPr>
        <w:t>f</w:t>
      </w:r>
      <w:r w:rsidR="00F65D18" w:rsidRPr="004F09CA">
        <w:rPr>
          <w:rFonts w:ascii="Times New Roman" w:hAnsi="Times New Roman" w:cs="Times New Roman"/>
          <w:lang w:val="fr-FR"/>
        </w:rPr>
        <w:t>et dans la déclaration de l’AIT</w:t>
      </w:r>
      <w:r w:rsidR="000140E6" w:rsidRPr="004F09CA">
        <w:rPr>
          <w:rFonts w:ascii="Times New Roman" w:hAnsi="Times New Roman" w:cs="Times New Roman"/>
          <w:lang w:val="fr-FR"/>
        </w:rPr>
        <w:t xml:space="preserve">, Marx </w:t>
      </w:r>
      <w:r w:rsidR="00547659" w:rsidRPr="004F09CA">
        <w:rPr>
          <w:rFonts w:ascii="Times New Roman" w:hAnsi="Times New Roman" w:cs="Times New Roman"/>
          <w:lang w:val="fr-FR"/>
        </w:rPr>
        <w:t>vante le</w:t>
      </w:r>
      <w:r w:rsidR="00BF18DA" w:rsidRPr="004F09CA">
        <w:rPr>
          <w:rFonts w:ascii="Times New Roman" w:hAnsi="Times New Roman" w:cs="Times New Roman"/>
          <w:lang w:val="fr-FR"/>
        </w:rPr>
        <w:t xml:space="preserve">s mérites de la coopération. </w:t>
      </w:r>
      <w:r w:rsidR="00F65D18" w:rsidRPr="004F09CA">
        <w:rPr>
          <w:rFonts w:ascii="Times New Roman" w:hAnsi="Times New Roman" w:cs="Times New Roman"/>
          <w:lang w:val="fr-FR"/>
        </w:rPr>
        <w:t xml:space="preserve">Loin de les accuser d’être « réactionnaires », </w:t>
      </w:r>
      <w:r w:rsidR="00547659" w:rsidRPr="004F09CA">
        <w:rPr>
          <w:rFonts w:ascii="Times New Roman" w:hAnsi="Times New Roman" w:cs="Times New Roman"/>
          <w:lang w:val="fr-FR"/>
        </w:rPr>
        <w:t xml:space="preserve"> </w:t>
      </w:r>
      <w:r w:rsidR="00B5066F" w:rsidRPr="004F09CA">
        <w:rPr>
          <w:rFonts w:ascii="Times New Roman" w:hAnsi="Times New Roman" w:cs="Times New Roman"/>
          <w:lang w:val="fr-FR"/>
        </w:rPr>
        <w:t xml:space="preserve">il </w:t>
      </w:r>
      <w:r w:rsidR="00547659" w:rsidRPr="004F09CA">
        <w:rPr>
          <w:rFonts w:ascii="Times New Roman" w:hAnsi="Times New Roman" w:cs="Times New Roman"/>
          <w:lang w:val="fr-FR"/>
        </w:rPr>
        <w:t xml:space="preserve">va jusqu’à dire  </w:t>
      </w:r>
      <w:r w:rsidR="004A127A" w:rsidRPr="004F09CA">
        <w:rPr>
          <w:rFonts w:ascii="Times New Roman" w:hAnsi="Times New Roman" w:cs="Times New Roman"/>
          <w:lang w:val="fr-FR"/>
        </w:rPr>
        <w:t xml:space="preserve">que « </w:t>
      </w:r>
      <w:r w:rsidR="00B5066F" w:rsidRPr="004F09CA">
        <w:rPr>
          <w:rFonts w:ascii="Times New Roman" w:hAnsi="Times New Roman" w:cs="Times New Roman"/>
          <w:lang w:val="fr-FR"/>
        </w:rPr>
        <w:t>l</w:t>
      </w:r>
      <w:r w:rsidR="004A127A" w:rsidRPr="004F09CA">
        <w:rPr>
          <w:rFonts w:ascii="Times New Roman" w:hAnsi="Times New Roman" w:cs="Times New Roman"/>
          <w:lang w:val="fr-FR"/>
        </w:rPr>
        <w:t>a valeur de ces grandes expériences sociales ne saurait être surfaite. Elles ont montré par des faits, non plus par de simples arguments, que la production sur une grande échelle et au niveau des exigences de la science moderne pouvait se passer d'une classe de patrons employant une classe de salariés; elles ont montré qu'il n'était pas nécessaire pour le succès de la production que l'instrument de travail fût monopolisé et servît d'instrument de domination et d'extorsion contre le travailleur lui-même; elles ont montré que comme le travail esclave, comme le travail serf, le travail salarié n'était qu'une forme transitoire et inférieure, destinée à disparaître devant le travail associé exécuté avec entrain, dans la joie et le bon vouloir. »   M</w:t>
      </w:r>
      <w:r w:rsidR="00547659" w:rsidRPr="004F09CA">
        <w:rPr>
          <w:rFonts w:ascii="Times New Roman" w:hAnsi="Times New Roman" w:cs="Times New Roman"/>
          <w:lang w:val="fr-FR"/>
        </w:rPr>
        <w:t>ême si c’e</w:t>
      </w:r>
      <w:r w:rsidR="00B5066F" w:rsidRPr="004F09CA">
        <w:rPr>
          <w:rFonts w:ascii="Times New Roman" w:hAnsi="Times New Roman" w:cs="Times New Roman"/>
          <w:lang w:val="fr-FR"/>
        </w:rPr>
        <w:t>st pour ajouter quel</w:t>
      </w:r>
      <w:r w:rsidR="004A127A" w:rsidRPr="004F09CA">
        <w:rPr>
          <w:rFonts w:ascii="Times New Roman" w:hAnsi="Times New Roman" w:cs="Times New Roman"/>
          <w:lang w:val="fr-FR"/>
        </w:rPr>
        <w:t>q</w:t>
      </w:r>
      <w:r w:rsidR="00B5066F" w:rsidRPr="004F09CA">
        <w:rPr>
          <w:rFonts w:ascii="Times New Roman" w:hAnsi="Times New Roman" w:cs="Times New Roman"/>
          <w:lang w:val="fr-FR"/>
        </w:rPr>
        <w:t>u</w:t>
      </w:r>
      <w:r w:rsidR="004A127A" w:rsidRPr="004F09CA">
        <w:rPr>
          <w:rFonts w:ascii="Times New Roman" w:hAnsi="Times New Roman" w:cs="Times New Roman"/>
          <w:lang w:val="fr-FR"/>
        </w:rPr>
        <w:t>es ligne</w:t>
      </w:r>
      <w:r w:rsidR="00547659" w:rsidRPr="004F09CA">
        <w:rPr>
          <w:rFonts w:ascii="Times New Roman" w:hAnsi="Times New Roman" w:cs="Times New Roman"/>
          <w:lang w:val="fr-FR"/>
        </w:rPr>
        <w:t>s</w:t>
      </w:r>
      <w:r w:rsidR="004A127A" w:rsidRPr="004F09CA">
        <w:rPr>
          <w:rFonts w:ascii="Times New Roman" w:hAnsi="Times New Roman" w:cs="Times New Roman"/>
          <w:lang w:val="fr-FR"/>
        </w:rPr>
        <w:t xml:space="preserve"> </w:t>
      </w:r>
      <w:r w:rsidR="00547659" w:rsidRPr="004F09CA">
        <w:rPr>
          <w:rFonts w:ascii="Times New Roman" w:hAnsi="Times New Roman" w:cs="Times New Roman"/>
          <w:lang w:val="fr-FR"/>
        </w:rPr>
        <w:t xml:space="preserve">plus </w:t>
      </w:r>
      <w:r w:rsidR="004A127A" w:rsidRPr="004F09CA">
        <w:rPr>
          <w:rFonts w:ascii="Times New Roman" w:hAnsi="Times New Roman" w:cs="Times New Roman"/>
          <w:lang w:val="fr-FR"/>
        </w:rPr>
        <w:t xml:space="preserve">loin </w:t>
      </w:r>
      <w:r w:rsidR="00547659" w:rsidRPr="004F09CA">
        <w:rPr>
          <w:rFonts w:ascii="Times New Roman" w:hAnsi="Times New Roman" w:cs="Times New Roman"/>
          <w:lang w:val="fr-FR"/>
        </w:rPr>
        <w:t>que « </w:t>
      </w:r>
      <w:r w:rsidR="00B5066F" w:rsidRPr="004F09CA">
        <w:rPr>
          <w:rFonts w:ascii="Times New Roman" w:hAnsi="Times New Roman" w:cs="Times New Roman"/>
          <w:lang w:val="fr-FR"/>
        </w:rPr>
        <w:t>p</w:t>
      </w:r>
      <w:r w:rsidR="00547659" w:rsidRPr="004F09CA">
        <w:rPr>
          <w:rFonts w:ascii="Times New Roman" w:hAnsi="Times New Roman" w:cs="Times New Roman"/>
          <w:lang w:val="fr-FR"/>
        </w:rPr>
        <w:t>our affranchir les masses travailleuses, la coopération doit atteindre un développement national et, par conséquent, être soutenue et propagée par des moyens nationaux. »</w:t>
      </w:r>
      <w:r w:rsidR="00BF18DA" w:rsidRPr="004F09CA">
        <w:rPr>
          <w:rFonts w:ascii="Times New Roman" w:hAnsi="Times New Roman" w:cs="Times New Roman"/>
          <w:lang w:val="fr-FR"/>
        </w:rPr>
        <w:t xml:space="preserve"> </w:t>
      </w:r>
      <w:r w:rsidR="00547659" w:rsidRPr="004F09CA">
        <w:rPr>
          <w:rFonts w:ascii="Times New Roman" w:hAnsi="Times New Roman" w:cs="Times New Roman"/>
          <w:lang w:val="fr-FR"/>
        </w:rPr>
        <w:t xml:space="preserve">En d’autres termes qu’on ne saurait faire l’économie de la prise du pouvoir.  </w:t>
      </w:r>
    </w:p>
    <w:p w:rsidR="00E22A45" w:rsidRPr="004F09CA" w:rsidRDefault="001F5657" w:rsidP="00B5066F">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lang w:val="fr-FR"/>
        </w:rPr>
        <w:t>Il est cependant difficile de cr</w:t>
      </w:r>
      <w:r w:rsidR="00B5066F" w:rsidRPr="004F09CA">
        <w:rPr>
          <w:rFonts w:ascii="Times New Roman" w:hAnsi="Times New Roman" w:cs="Times New Roman"/>
          <w:lang w:val="fr-FR"/>
        </w:rPr>
        <w:t>oire à une conversion entière d</w:t>
      </w:r>
      <w:r w:rsidRPr="004F09CA">
        <w:rPr>
          <w:rFonts w:ascii="Times New Roman" w:hAnsi="Times New Roman" w:cs="Times New Roman"/>
          <w:lang w:val="fr-FR"/>
        </w:rPr>
        <w:t>e</w:t>
      </w:r>
      <w:r w:rsidR="00B5066F" w:rsidRPr="004F09CA">
        <w:rPr>
          <w:rFonts w:ascii="Times New Roman" w:hAnsi="Times New Roman" w:cs="Times New Roman"/>
          <w:lang w:val="fr-FR"/>
        </w:rPr>
        <w:t xml:space="preserve"> </w:t>
      </w:r>
      <w:r w:rsidRPr="004F09CA">
        <w:rPr>
          <w:rFonts w:ascii="Times New Roman" w:hAnsi="Times New Roman" w:cs="Times New Roman"/>
          <w:lang w:val="fr-FR"/>
        </w:rPr>
        <w:t>Marx aux vertus de ces expériences</w:t>
      </w:r>
      <w:r w:rsidR="004E4DE0" w:rsidRPr="004F09CA">
        <w:rPr>
          <w:rFonts w:ascii="Times New Roman" w:hAnsi="Times New Roman" w:cs="Times New Roman"/>
          <w:lang w:val="fr-FR"/>
        </w:rPr>
        <w:t xml:space="preserve">. D’abord, </w:t>
      </w:r>
      <w:r w:rsidR="00F65D18" w:rsidRPr="004F09CA">
        <w:rPr>
          <w:rFonts w:ascii="Times New Roman" w:hAnsi="Times New Roman" w:cs="Times New Roman"/>
          <w:lang w:val="fr-FR"/>
        </w:rPr>
        <w:t>dans le contexte de l’</w:t>
      </w:r>
      <w:r w:rsidR="009E227E" w:rsidRPr="004F09CA">
        <w:rPr>
          <w:rFonts w:ascii="Times New Roman" w:hAnsi="Times New Roman" w:cs="Times New Roman"/>
          <w:lang w:val="fr-FR"/>
        </w:rPr>
        <w:t>Adres</w:t>
      </w:r>
      <w:r w:rsidR="00F65D18" w:rsidRPr="004F09CA">
        <w:rPr>
          <w:rFonts w:ascii="Times New Roman" w:hAnsi="Times New Roman" w:cs="Times New Roman"/>
          <w:lang w:val="fr-FR"/>
        </w:rPr>
        <w:t>se inaugurale où elles sont lou</w:t>
      </w:r>
      <w:r w:rsidR="009E227E" w:rsidRPr="004F09CA">
        <w:rPr>
          <w:rFonts w:ascii="Times New Roman" w:hAnsi="Times New Roman" w:cs="Times New Roman"/>
          <w:lang w:val="fr-FR"/>
        </w:rPr>
        <w:t xml:space="preserve">ées, </w:t>
      </w:r>
      <w:r w:rsidR="004E4DE0" w:rsidRPr="004F09CA">
        <w:rPr>
          <w:rFonts w:ascii="Times New Roman" w:hAnsi="Times New Roman" w:cs="Times New Roman"/>
          <w:lang w:val="fr-FR"/>
        </w:rPr>
        <w:t>elles s</w:t>
      </w:r>
      <w:r w:rsidR="00F65D18" w:rsidRPr="004F09CA">
        <w:rPr>
          <w:rFonts w:ascii="Times New Roman" w:hAnsi="Times New Roman" w:cs="Times New Roman"/>
          <w:lang w:val="fr-FR"/>
        </w:rPr>
        <w:t>ont présentées comme un phénomène lié à</w:t>
      </w:r>
      <w:r w:rsidR="000E5796" w:rsidRPr="004F09CA">
        <w:rPr>
          <w:rFonts w:ascii="Times New Roman" w:hAnsi="Times New Roman" w:cs="Times New Roman"/>
          <w:lang w:val="fr-FR"/>
        </w:rPr>
        <w:t xml:space="preserve"> une pé</w:t>
      </w:r>
      <w:r w:rsidR="004E4DE0" w:rsidRPr="004F09CA">
        <w:rPr>
          <w:rFonts w:ascii="Times New Roman" w:hAnsi="Times New Roman" w:cs="Times New Roman"/>
          <w:lang w:val="fr-FR"/>
        </w:rPr>
        <w:t>riode de reflux</w:t>
      </w:r>
      <w:r w:rsidR="006F059D" w:rsidRPr="004F09CA">
        <w:rPr>
          <w:rFonts w:ascii="Times New Roman" w:hAnsi="Times New Roman" w:cs="Times New Roman"/>
          <w:lang w:val="fr-FR"/>
        </w:rPr>
        <w:t xml:space="preserve"> du mouvement ouvrier, et</w:t>
      </w:r>
      <w:r w:rsidR="000E5796" w:rsidRPr="004F09CA">
        <w:rPr>
          <w:rFonts w:ascii="Times New Roman" w:hAnsi="Times New Roman" w:cs="Times New Roman"/>
          <w:lang w:val="fr-FR"/>
        </w:rPr>
        <w:t xml:space="preserve"> apparaissent donc comme des ersatz</w:t>
      </w:r>
      <w:r w:rsidR="004E4DE0" w:rsidRPr="004F09CA">
        <w:rPr>
          <w:rFonts w:ascii="Times New Roman" w:hAnsi="Times New Roman" w:cs="Times New Roman"/>
          <w:lang w:val="fr-FR"/>
        </w:rPr>
        <w:t xml:space="preserve"> de la lutte politique. Ensuite, le passage sur les </w:t>
      </w:r>
      <w:r w:rsidR="004E4DE0" w:rsidRPr="004F09CA">
        <w:rPr>
          <w:rFonts w:ascii="Times New Roman" w:hAnsi="Times New Roman" w:cs="Times New Roman"/>
          <w:lang w:val="fr-FR"/>
        </w:rPr>
        <w:lastRenderedPageBreak/>
        <w:t>coopératives, dans son</w:t>
      </w:r>
      <w:r w:rsidR="003655A1" w:rsidRPr="004F09CA">
        <w:rPr>
          <w:rFonts w:ascii="Times New Roman" w:hAnsi="Times New Roman" w:cs="Times New Roman"/>
          <w:lang w:val="fr-FR"/>
        </w:rPr>
        <w:t xml:space="preserve"> balancement même, semble indiqu</w:t>
      </w:r>
      <w:r w:rsidR="002F036E" w:rsidRPr="004F09CA">
        <w:rPr>
          <w:rFonts w:ascii="Times New Roman" w:hAnsi="Times New Roman" w:cs="Times New Roman"/>
          <w:lang w:val="fr-FR"/>
        </w:rPr>
        <w:t>er qu’il est</w:t>
      </w:r>
      <w:r w:rsidR="000E5796" w:rsidRPr="004F09CA">
        <w:rPr>
          <w:rFonts w:ascii="Times New Roman" w:hAnsi="Times New Roman" w:cs="Times New Roman"/>
          <w:lang w:val="fr-FR"/>
        </w:rPr>
        <w:t xml:space="preserve"> le résultat</w:t>
      </w:r>
      <w:r w:rsidR="004E4DE0" w:rsidRPr="004F09CA">
        <w:rPr>
          <w:rFonts w:ascii="Times New Roman" w:hAnsi="Times New Roman" w:cs="Times New Roman"/>
          <w:lang w:val="fr-FR"/>
        </w:rPr>
        <w:t xml:space="preserve"> d’un compromis nécessaire à la cr</w:t>
      </w:r>
      <w:r w:rsidR="00F65D18" w:rsidRPr="004F09CA">
        <w:rPr>
          <w:rFonts w:ascii="Times New Roman" w:hAnsi="Times New Roman" w:cs="Times New Roman"/>
          <w:lang w:val="fr-FR"/>
        </w:rPr>
        <w:t>é</w:t>
      </w:r>
      <w:r w:rsidR="002F036E" w:rsidRPr="004F09CA">
        <w:rPr>
          <w:rFonts w:ascii="Times New Roman" w:hAnsi="Times New Roman" w:cs="Times New Roman"/>
          <w:lang w:val="fr-FR"/>
        </w:rPr>
        <w:t>ation de l’AIT, et non l’expression de la</w:t>
      </w:r>
      <w:r w:rsidR="004E4DE0" w:rsidRPr="004F09CA">
        <w:rPr>
          <w:rFonts w:ascii="Times New Roman" w:hAnsi="Times New Roman" w:cs="Times New Roman"/>
          <w:lang w:val="fr-FR"/>
        </w:rPr>
        <w:t xml:space="preserve"> position de Marx. </w:t>
      </w:r>
      <w:r w:rsidR="006F059D" w:rsidRPr="004F09CA">
        <w:rPr>
          <w:rFonts w:ascii="Times New Roman" w:hAnsi="Times New Roman" w:cs="Times New Roman"/>
          <w:lang w:val="fr-FR"/>
        </w:rPr>
        <w:t>C’est d’ailleurs c</w:t>
      </w:r>
      <w:r w:rsidR="00F65D18" w:rsidRPr="004F09CA">
        <w:rPr>
          <w:rFonts w:ascii="Times New Roman" w:hAnsi="Times New Roman" w:cs="Times New Roman"/>
          <w:lang w:val="fr-FR"/>
        </w:rPr>
        <w:t>e qu’Engels soulignera dan</w:t>
      </w:r>
      <w:r w:rsidR="0054540D" w:rsidRPr="004F09CA">
        <w:rPr>
          <w:rFonts w:ascii="Times New Roman" w:hAnsi="Times New Roman" w:cs="Times New Roman"/>
          <w:lang w:val="fr-FR"/>
        </w:rPr>
        <w:t>s</w:t>
      </w:r>
      <w:r w:rsidR="00F65D18" w:rsidRPr="004F09CA">
        <w:rPr>
          <w:rFonts w:ascii="Times New Roman" w:hAnsi="Times New Roman" w:cs="Times New Roman"/>
          <w:lang w:val="fr-FR"/>
        </w:rPr>
        <w:t xml:space="preserve"> sa pr</w:t>
      </w:r>
      <w:r w:rsidR="006F059D" w:rsidRPr="004F09CA">
        <w:rPr>
          <w:rFonts w:ascii="Times New Roman" w:hAnsi="Times New Roman" w:cs="Times New Roman"/>
          <w:lang w:val="fr-FR"/>
        </w:rPr>
        <w:t xml:space="preserve">éface au </w:t>
      </w:r>
      <w:r w:rsidR="006F059D" w:rsidRPr="004F09CA">
        <w:rPr>
          <w:rFonts w:ascii="Times New Roman" w:hAnsi="Times New Roman" w:cs="Times New Roman"/>
          <w:i/>
          <w:lang w:val="fr-FR"/>
        </w:rPr>
        <w:t>Manifeste</w:t>
      </w:r>
      <w:r w:rsidR="006F059D" w:rsidRPr="004F09CA">
        <w:rPr>
          <w:rFonts w:ascii="Times New Roman" w:hAnsi="Times New Roman" w:cs="Times New Roman"/>
          <w:lang w:val="fr-FR"/>
        </w:rPr>
        <w:t xml:space="preserve"> de 1890 quand il d</w:t>
      </w:r>
      <w:r w:rsidR="00F65D18" w:rsidRPr="004F09CA">
        <w:rPr>
          <w:rFonts w:ascii="Times New Roman" w:hAnsi="Times New Roman" w:cs="Times New Roman"/>
          <w:lang w:val="fr-FR"/>
        </w:rPr>
        <w:t>i</w:t>
      </w:r>
      <w:r w:rsidR="006F059D" w:rsidRPr="004F09CA">
        <w:rPr>
          <w:rFonts w:ascii="Times New Roman" w:hAnsi="Times New Roman" w:cs="Times New Roman"/>
          <w:lang w:val="fr-FR"/>
        </w:rPr>
        <w:t>ra que l’AIT ne pouvait r</w:t>
      </w:r>
      <w:r w:rsidR="00F65D18" w:rsidRPr="004F09CA">
        <w:rPr>
          <w:rFonts w:ascii="Times New Roman" w:hAnsi="Times New Roman" w:cs="Times New Roman"/>
          <w:lang w:val="fr-FR"/>
        </w:rPr>
        <w:t>assembler les différentes force</w:t>
      </w:r>
      <w:r w:rsidR="006F059D" w:rsidRPr="004F09CA">
        <w:rPr>
          <w:rFonts w:ascii="Times New Roman" w:hAnsi="Times New Roman" w:cs="Times New Roman"/>
          <w:lang w:val="fr-FR"/>
        </w:rPr>
        <w:t>s</w:t>
      </w:r>
      <w:r w:rsidR="00F65D18" w:rsidRPr="004F09CA">
        <w:rPr>
          <w:rFonts w:ascii="Times New Roman" w:hAnsi="Times New Roman" w:cs="Times New Roman"/>
          <w:lang w:val="fr-FR"/>
        </w:rPr>
        <w:t xml:space="preserve"> </w:t>
      </w:r>
      <w:r w:rsidR="006F059D" w:rsidRPr="004F09CA">
        <w:rPr>
          <w:rFonts w:ascii="Times New Roman" w:hAnsi="Times New Roman" w:cs="Times New Roman"/>
          <w:lang w:val="fr-FR"/>
        </w:rPr>
        <w:t xml:space="preserve">socialistes sans </w:t>
      </w:r>
      <w:r w:rsidR="00F65D18" w:rsidRPr="004F09CA">
        <w:rPr>
          <w:rFonts w:ascii="Times New Roman" w:hAnsi="Times New Roman" w:cs="Times New Roman"/>
          <w:lang w:val="fr-FR"/>
        </w:rPr>
        <w:t>qu’ils renoncent</w:t>
      </w:r>
      <w:r w:rsidR="006F059D" w:rsidRPr="004F09CA">
        <w:rPr>
          <w:rFonts w:ascii="Times New Roman" w:hAnsi="Times New Roman" w:cs="Times New Roman"/>
          <w:lang w:val="fr-FR"/>
        </w:rPr>
        <w:t xml:space="preserve"> </w:t>
      </w:r>
      <w:r w:rsidR="00B5066F" w:rsidRPr="004F09CA">
        <w:rPr>
          <w:rFonts w:ascii="Times New Roman" w:hAnsi="Times New Roman" w:cs="Times New Roman"/>
          <w:lang w:val="fr-FR"/>
        </w:rPr>
        <w:t>« </w:t>
      </w:r>
      <w:r w:rsidR="006F059D" w:rsidRPr="004F09CA">
        <w:rPr>
          <w:rFonts w:ascii="Times New Roman" w:hAnsi="Times New Roman" w:cs="Times New Roman"/>
          <w:lang w:val="fr-FR"/>
        </w:rPr>
        <w:t xml:space="preserve">à partir des principes du </w:t>
      </w:r>
      <w:r w:rsidR="006F059D" w:rsidRPr="004F09CA">
        <w:rPr>
          <w:rFonts w:ascii="Times New Roman" w:hAnsi="Times New Roman" w:cs="Times New Roman"/>
          <w:i/>
          <w:lang w:val="fr-FR"/>
        </w:rPr>
        <w:t>Manifeste</w:t>
      </w:r>
      <w:r w:rsidR="00B5066F" w:rsidRPr="004F09CA">
        <w:rPr>
          <w:rFonts w:ascii="Times New Roman" w:hAnsi="Times New Roman" w:cs="Times New Roman"/>
          <w:i/>
          <w:lang w:val="fr-FR"/>
        </w:rPr>
        <w:t> »</w:t>
      </w:r>
      <w:r w:rsidR="006F059D" w:rsidRPr="004F09CA">
        <w:rPr>
          <w:rFonts w:ascii="Times New Roman" w:hAnsi="Times New Roman" w:cs="Times New Roman"/>
          <w:lang w:val="fr-FR"/>
        </w:rPr>
        <w:t xml:space="preserve">. </w:t>
      </w:r>
      <w:r w:rsidR="00B5066F" w:rsidRPr="004F09CA">
        <w:rPr>
          <w:rFonts w:ascii="Times New Roman" w:hAnsi="Times New Roman" w:cs="Times New Roman"/>
          <w:lang w:val="fr-FR"/>
        </w:rPr>
        <w:t xml:space="preserve">Mais surtout, ces expérimentations, dans le schéma de pensée de Marx, ne peuvent être  que marginales, dans la mesure même où elles sont inintégrables dans </w:t>
      </w:r>
      <w:r w:rsidR="0054540D" w:rsidRPr="004F09CA">
        <w:rPr>
          <w:rFonts w:ascii="Times New Roman" w:hAnsi="Times New Roman" w:cs="Times New Roman"/>
          <w:lang w:val="fr-FR"/>
        </w:rPr>
        <w:t xml:space="preserve">la conception même qu’il se fait du développement historique : c’est par la généralisation du salariat sous la domination d’un capital de plus en plus concentré que seront créées les conditions économiques et techniques de la formation d’une classe ouvrière nombreuse et homogène. Nulle place ici pour les « expériences isolées » qui ne peuvent que disperser la classe ouvrière.  </w:t>
      </w:r>
    </w:p>
    <w:p w:rsidR="007F1D4C" w:rsidRPr="004F09CA" w:rsidRDefault="000E5796" w:rsidP="00B5066F">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lang w:val="fr-FR"/>
        </w:rPr>
        <w:t>Martin Buber a fait la critique</w:t>
      </w:r>
      <w:r w:rsidR="00E22A45" w:rsidRPr="004F09CA">
        <w:rPr>
          <w:rFonts w:ascii="Times New Roman" w:hAnsi="Times New Roman" w:cs="Times New Roman"/>
          <w:lang w:val="fr-FR"/>
        </w:rPr>
        <w:t xml:space="preserve"> de cette posture dogmatique</w:t>
      </w:r>
      <w:r w:rsidR="001A0F8C" w:rsidRPr="004F09CA">
        <w:rPr>
          <w:rFonts w:ascii="Times New Roman" w:hAnsi="Times New Roman" w:cs="Times New Roman"/>
          <w:lang w:val="fr-FR"/>
        </w:rPr>
        <w:t xml:space="preserve"> </w:t>
      </w:r>
      <w:r w:rsidR="00E24D04" w:rsidRPr="004F09CA">
        <w:rPr>
          <w:rFonts w:ascii="Times New Roman" w:hAnsi="Times New Roman" w:cs="Times New Roman"/>
          <w:lang w:val="fr-FR"/>
        </w:rPr>
        <w:t xml:space="preserve">du </w:t>
      </w:r>
      <w:r w:rsidR="0054540D" w:rsidRPr="004F09CA">
        <w:rPr>
          <w:rFonts w:ascii="Times New Roman" w:hAnsi="Times New Roman" w:cs="Times New Roman"/>
          <w:lang w:val="fr-FR"/>
        </w:rPr>
        <w:t xml:space="preserve">marxisme à l’égard de </w:t>
      </w:r>
      <w:r w:rsidR="00832087" w:rsidRPr="004F09CA">
        <w:rPr>
          <w:rFonts w:ascii="Times New Roman" w:hAnsi="Times New Roman" w:cs="Times New Roman"/>
          <w:lang w:val="fr-FR"/>
        </w:rPr>
        <w:t>l’</w:t>
      </w:r>
      <w:r w:rsidR="0054540D" w:rsidRPr="004F09CA">
        <w:rPr>
          <w:rFonts w:ascii="Times New Roman" w:hAnsi="Times New Roman" w:cs="Times New Roman"/>
          <w:lang w:val="fr-FR"/>
        </w:rPr>
        <w:t>« utopie »</w:t>
      </w:r>
      <w:r w:rsidR="00832087" w:rsidRPr="004F09CA">
        <w:rPr>
          <w:rFonts w:ascii="Times New Roman" w:hAnsi="Times New Roman" w:cs="Times New Roman"/>
          <w:lang w:val="fr-FR"/>
        </w:rPr>
        <w:t xml:space="preserve">, terme </w:t>
      </w:r>
      <w:r w:rsidR="001A0F8C" w:rsidRPr="004F09CA">
        <w:rPr>
          <w:rFonts w:ascii="Times New Roman" w:hAnsi="Times New Roman" w:cs="Times New Roman"/>
          <w:lang w:val="fr-FR"/>
        </w:rPr>
        <w:t>devenu presque une insulte</w:t>
      </w:r>
      <w:r w:rsidR="00832087" w:rsidRPr="004F09CA">
        <w:rPr>
          <w:rFonts w:ascii="Times New Roman" w:hAnsi="Times New Roman" w:cs="Times New Roman"/>
          <w:lang w:val="fr-FR"/>
        </w:rPr>
        <w:t xml:space="preserve"> dans cette tradition</w:t>
      </w:r>
      <w:r w:rsidRPr="004F09CA">
        <w:rPr>
          <w:rFonts w:ascii="Times New Roman" w:hAnsi="Times New Roman" w:cs="Times New Roman"/>
          <w:lang w:val="fr-FR"/>
        </w:rPr>
        <w:t>, en</w:t>
      </w:r>
      <w:r w:rsidR="0054540D" w:rsidRPr="004F09CA">
        <w:rPr>
          <w:rFonts w:ascii="Times New Roman" w:hAnsi="Times New Roman" w:cs="Times New Roman"/>
          <w:lang w:val="fr-FR"/>
        </w:rPr>
        <w:t xml:space="preserve"> met</w:t>
      </w:r>
      <w:r w:rsidRPr="004F09CA">
        <w:rPr>
          <w:rFonts w:ascii="Times New Roman" w:hAnsi="Times New Roman" w:cs="Times New Roman"/>
          <w:lang w:val="fr-FR"/>
        </w:rPr>
        <w:t>tant</w:t>
      </w:r>
      <w:r w:rsidR="0054540D" w:rsidRPr="004F09CA">
        <w:rPr>
          <w:rFonts w:ascii="Times New Roman" w:hAnsi="Times New Roman" w:cs="Times New Roman"/>
          <w:lang w:val="fr-FR"/>
        </w:rPr>
        <w:t xml:space="preserve"> en évidence un point essentiel. </w:t>
      </w:r>
      <w:r w:rsidR="00C961C3" w:rsidRPr="004F09CA">
        <w:rPr>
          <w:rFonts w:ascii="Times New Roman" w:hAnsi="Times New Roman" w:cs="Times New Roman"/>
          <w:lang w:val="fr-FR"/>
        </w:rPr>
        <w:t xml:space="preserve">La critique de l’utopie par le </w:t>
      </w:r>
      <w:r w:rsidR="0054540D" w:rsidRPr="004F09CA">
        <w:rPr>
          <w:rFonts w:ascii="Times New Roman" w:hAnsi="Times New Roman" w:cs="Times New Roman"/>
          <w:lang w:val="fr-FR"/>
        </w:rPr>
        <w:t>marxisme ne</w:t>
      </w:r>
      <w:r w:rsidR="00C961C3" w:rsidRPr="004F09CA">
        <w:rPr>
          <w:rFonts w:ascii="Times New Roman" w:hAnsi="Times New Roman" w:cs="Times New Roman"/>
          <w:lang w:val="fr-FR"/>
        </w:rPr>
        <w:t xml:space="preserve"> consi</w:t>
      </w:r>
      <w:r w:rsidR="00832087" w:rsidRPr="004F09CA">
        <w:rPr>
          <w:rFonts w:ascii="Times New Roman" w:hAnsi="Times New Roman" w:cs="Times New Roman"/>
          <w:lang w:val="fr-FR"/>
        </w:rPr>
        <w:t>s</w:t>
      </w:r>
      <w:r w:rsidR="00C961C3" w:rsidRPr="004F09CA">
        <w:rPr>
          <w:rFonts w:ascii="Times New Roman" w:hAnsi="Times New Roman" w:cs="Times New Roman"/>
          <w:lang w:val="fr-FR"/>
        </w:rPr>
        <w:t>te pas seulement à opposer la science du développement historique à l’imagination de la société idéale, elle r</w:t>
      </w:r>
      <w:r w:rsidR="00832087" w:rsidRPr="004F09CA">
        <w:rPr>
          <w:rFonts w:ascii="Times New Roman" w:hAnsi="Times New Roman" w:cs="Times New Roman"/>
          <w:lang w:val="fr-FR"/>
        </w:rPr>
        <w:t xml:space="preserve">epose sur </w:t>
      </w:r>
      <w:r w:rsidR="00FB0CA1" w:rsidRPr="004F09CA">
        <w:rPr>
          <w:rFonts w:ascii="Times New Roman" w:hAnsi="Times New Roman" w:cs="Times New Roman"/>
          <w:lang w:val="fr-FR"/>
        </w:rPr>
        <w:t>une</w:t>
      </w:r>
      <w:r w:rsidR="00451864" w:rsidRPr="004F09CA">
        <w:rPr>
          <w:rFonts w:ascii="Times New Roman" w:hAnsi="Times New Roman" w:cs="Times New Roman"/>
          <w:lang w:val="fr-FR"/>
        </w:rPr>
        <w:t xml:space="preserve"> co</w:t>
      </w:r>
      <w:r w:rsidR="00C961C3" w:rsidRPr="004F09CA">
        <w:rPr>
          <w:rFonts w:ascii="Times New Roman" w:hAnsi="Times New Roman" w:cs="Times New Roman"/>
          <w:lang w:val="fr-FR"/>
        </w:rPr>
        <w:t xml:space="preserve">nception </w:t>
      </w:r>
      <w:r w:rsidR="00FB0CA1" w:rsidRPr="004F09CA">
        <w:rPr>
          <w:rFonts w:ascii="Times New Roman" w:hAnsi="Times New Roman" w:cs="Times New Roman"/>
          <w:lang w:val="fr-FR"/>
        </w:rPr>
        <w:t>« </w:t>
      </w:r>
      <w:r w:rsidR="00832087" w:rsidRPr="004F09CA">
        <w:rPr>
          <w:rFonts w:ascii="Times New Roman" w:hAnsi="Times New Roman" w:cs="Times New Roman"/>
          <w:lang w:val="fr-FR"/>
        </w:rPr>
        <w:t>nécessitariste</w:t>
      </w:r>
      <w:r w:rsidR="00FB0CA1" w:rsidRPr="004F09CA">
        <w:rPr>
          <w:rFonts w:ascii="Times New Roman" w:hAnsi="Times New Roman" w:cs="Times New Roman"/>
          <w:lang w:val="fr-FR"/>
        </w:rPr>
        <w:t> »</w:t>
      </w:r>
      <w:r w:rsidR="00832087" w:rsidRPr="004F09CA">
        <w:rPr>
          <w:rFonts w:ascii="Times New Roman" w:hAnsi="Times New Roman" w:cs="Times New Roman"/>
          <w:lang w:val="fr-FR"/>
        </w:rPr>
        <w:t xml:space="preserve"> </w:t>
      </w:r>
      <w:r w:rsidR="00C961C3" w:rsidRPr="004F09CA">
        <w:rPr>
          <w:rFonts w:ascii="Times New Roman" w:hAnsi="Times New Roman" w:cs="Times New Roman"/>
          <w:lang w:val="fr-FR"/>
        </w:rPr>
        <w:t>de la révolution. Le marxisme pense d’abor</w:t>
      </w:r>
      <w:r w:rsidR="00451864" w:rsidRPr="004F09CA">
        <w:rPr>
          <w:rFonts w:ascii="Times New Roman" w:hAnsi="Times New Roman" w:cs="Times New Roman"/>
          <w:lang w:val="fr-FR"/>
        </w:rPr>
        <w:t>d</w:t>
      </w:r>
      <w:r w:rsidR="00C961C3" w:rsidRPr="004F09CA">
        <w:rPr>
          <w:rFonts w:ascii="Times New Roman" w:hAnsi="Times New Roman" w:cs="Times New Roman"/>
          <w:lang w:val="fr-FR"/>
        </w:rPr>
        <w:t xml:space="preserve"> la révolution comme  prise de pouvoir de l’État </w:t>
      </w:r>
      <w:r w:rsidR="00451864" w:rsidRPr="004F09CA">
        <w:rPr>
          <w:rFonts w:ascii="Times New Roman" w:hAnsi="Times New Roman" w:cs="Times New Roman"/>
          <w:lang w:val="fr-FR"/>
        </w:rPr>
        <w:t>nécessaire à « l’accouchement »</w:t>
      </w:r>
      <w:r w:rsidR="00832087" w:rsidRPr="004F09CA">
        <w:rPr>
          <w:rFonts w:ascii="Times New Roman" w:hAnsi="Times New Roman" w:cs="Times New Roman"/>
          <w:lang w:val="fr-FR"/>
        </w:rPr>
        <w:t xml:space="preserve"> d’une</w:t>
      </w:r>
      <w:r w:rsidR="00451864" w:rsidRPr="004F09CA">
        <w:rPr>
          <w:rFonts w:ascii="Times New Roman" w:hAnsi="Times New Roman" w:cs="Times New Roman"/>
          <w:lang w:val="fr-FR"/>
        </w:rPr>
        <w:t xml:space="preserve"> société future </w:t>
      </w:r>
      <w:r w:rsidR="00832087" w:rsidRPr="004F09CA">
        <w:rPr>
          <w:rFonts w:ascii="Times New Roman" w:hAnsi="Times New Roman" w:cs="Times New Roman"/>
          <w:lang w:val="fr-FR"/>
        </w:rPr>
        <w:t>qui s’est formée dans les « flancs du capitalisme</w:t>
      </w:r>
      <w:r w:rsidR="00FB0CA1" w:rsidRPr="004F09CA">
        <w:rPr>
          <w:rFonts w:ascii="Times New Roman" w:hAnsi="Times New Roman" w:cs="Times New Roman"/>
          <w:lang w:val="fr-FR"/>
        </w:rPr>
        <w:t> »</w:t>
      </w:r>
      <w:r w:rsidR="00832087" w:rsidRPr="004F09CA">
        <w:rPr>
          <w:rFonts w:ascii="Times New Roman" w:hAnsi="Times New Roman" w:cs="Times New Roman"/>
          <w:lang w:val="fr-FR"/>
        </w:rPr>
        <w:t>, et non p</w:t>
      </w:r>
      <w:r w:rsidR="00451864" w:rsidRPr="004F09CA">
        <w:rPr>
          <w:rFonts w:ascii="Times New Roman" w:hAnsi="Times New Roman" w:cs="Times New Roman"/>
          <w:lang w:val="fr-FR"/>
        </w:rPr>
        <w:t xml:space="preserve">as comme </w:t>
      </w:r>
      <w:r w:rsidR="0054540D" w:rsidRPr="004F09CA">
        <w:rPr>
          <w:rFonts w:ascii="Times New Roman" w:hAnsi="Times New Roman" w:cs="Times New Roman"/>
          <w:lang w:val="fr-FR"/>
        </w:rPr>
        <w:t>une « restructuration de la société</w:t>
      </w:r>
      <w:r w:rsidR="00E24D04" w:rsidRPr="004F09CA">
        <w:rPr>
          <w:rFonts w:ascii="Times New Roman" w:hAnsi="Times New Roman" w:cs="Times New Roman"/>
          <w:lang w:val="fr-FR"/>
        </w:rPr>
        <w:t> »</w:t>
      </w:r>
      <w:r w:rsidR="0054540D" w:rsidRPr="004F09CA">
        <w:rPr>
          <w:rFonts w:ascii="Times New Roman" w:hAnsi="Times New Roman" w:cs="Times New Roman"/>
          <w:lang w:val="fr-FR"/>
        </w:rPr>
        <w:t> </w:t>
      </w:r>
      <w:r w:rsidR="00D52310" w:rsidRPr="004F09CA">
        <w:rPr>
          <w:rFonts w:ascii="Times New Roman" w:hAnsi="Times New Roman" w:cs="Times New Roman"/>
          <w:lang w:val="fr-FR"/>
        </w:rPr>
        <w:t xml:space="preserve"> ou</w:t>
      </w:r>
      <w:r w:rsidR="00451864" w:rsidRPr="004F09CA">
        <w:rPr>
          <w:rFonts w:ascii="Times New Roman" w:hAnsi="Times New Roman" w:cs="Times New Roman"/>
          <w:lang w:val="fr-FR"/>
        </w:rPr>
        <w:t>, selon une méta</w:t>
      </w:r>
      <w:r w:rsidR="00716CDB" w:rsidRPr="004F09CA">
        <w:rPr>
          <w:rFonts w:ascii="Times New Roman" w:hAnsi="Times New Roman" w:cs="Times New Roman"/>
          <w:lang w:val="fr-FR"/>
        </w:rPr>
        <w:t>pho</w:t>
      </w:r>
      <w:r w:rsidR="00451864" w:rsidRPr="004F09CA">
        <w:rPr>
          <w:rFonts w:ascii="Times New Roman" w:hAnsi="Times New Roman" w:cs="Times New Roman"/>
          <w:lang w:val="fr-FR"/>
        </w:rPr>
        <w:t>re physiologique</w:t>
      </w:r>
      <w:r w:rsidR="002F036E" w:rsidRPr="004F09CA">
        <w:rPr>
          <w:rFonts w:ascii="Times New Roman" w:hAnsi="Times New Roman" w:cs="Times New Roman"/>
          <w:lang w:val="fr-FR"/>
        </w:rPr>
        <w:t xml:space="preserve"> employée par Buber</w:t>
      </w:r>
      <w:r w:rsidR="00451864" w:rsidRPr="004F09CA">
        <w:rPr>
          <w:rFonts w:ascii="Times New Roman" w:hAnsi="Times New Roman" w:cs="Times New Roman"/>
          <w:lang w:val="fr-FR"/>
        </w:rPr>
        <w:t>, comme un « renouvellement de son tissu cellulaire »</w:t>
      </w:r>
      <w:r w:rsidR="00832087" w:rsidRPr="004F09CA">
        <w:rPr>
          <w:rFonts w:ascii="Times New Roman" w:hAnsi="Times New Roman" w:cs="Times New Roman"/>
          <w:lang w:val="fr-FR"/>
        </w:rPr>
        <w:t xml:space="preserve"> qui peut se préparer par l’expé</w:t>
      </w:r>
      <w:r w:rsidR="00716CDB" w:rsidRPr="004F09CA">
        <w:rPr>
          <w:rFonts w:ascii="Times New Roman" w:hAnsi="Times New Roman" w:cs="Times New Roman"/>
          <w:lang w:val="fr-FR"/>
        </w:rPr>
        <w:t>ri</w:t>
      </w:r>
      <w:r w:rsidR="00832087" w:rsidRPr="004F09CA">
        <w:rPr>
          <w:rFonts w:ascii="Times New Roman" w:hAnsi="Times New Roman" w:cs="Times New Roman"/>
          <w:lang w:val="fr-FR"/>
        </w:rPr>
        <w:t>menta</w:t>
      </w:r>
      <w:r w:rsidR="00716CDB" w:rsidRPr="004F09CA">
        <w:rPr>
          <w:rFonts w:ascii="Times New Roman" w:hAnsi="Times New Roman" w:cs="Times New Roman"/>
          <w:lang w:val="fr-FR"/>
        </w:rPr>
        <w:t>t</w:t>
      </w:r>
      <w:r w:rsidR="00832087" w:rsidRPr="004F09CA">
        <w:rPr>
          <w:rFonts w:ascii="Times New Roman" w:hAnsi="Times New Roman" w:cs="Times New Roman"/>
          <w:lang w:val="fr-FR"/>
        </w:rPr>
        <w:t>ion de formes alternatives de production et de vie</w:t>
      </w:r>
      <w:r w:rsidR="00716CDB" w:rsidRPr="004F09CA">
        <w:rPr>
          <w:rFonts w:ascii="Times New Roman" w:hAnsi="Times New Roman" w:cs="Times New Roman"/>
          <w:lang w:val="fr-FR"/>
        </w:rPr>
        <w:t xml:space="preserve">. </w:t>
      </w:r>
      <w:r w:rsidR="00451864" w:rsidRPr="004F09CA">
        <w:rPr>
          <w:rFonts w:ascii="Times New Roman" w:hAnsi="Times New Roman" w:cs="Times New Roman"/>
          <w:lang w:val="fr-FR"/>
        </w:rPr>
        <w:t>S</w:t>
      </w:r>
      <w:r w:rsidR="00D52310" w:rsidRPr="004F09CA">
        <w:rPr>
          <w:rFonts w:ascii="Times New Roman" w:hAnsi="Times New Roman" w:cs="Times New Roman"/>
          <w:lang w:val="fr-FR"/>
        </w:rPr>
        <w:t>’il s’agit bien de refaire une société</w:t>
      </w:r>
      <w:r w:rsidR="00451864" w:rsidRPr="004F09CA">
        <w:rPr>
          <w:rFonts w:ascii="Times New Roman" w:hAnsi="Times New Roman" w:cs="Times New Roman"/>
          <w:lang w:val="fr-FR"/>
        </w:rPr>
        <w:t xml:space="preserve"> dont le principe serait « l’autonomie communautaire »</w:t>
      </w:r>
      <w:r w:rsidR="00D52310" w:rsidRPr="004F09CA">
        <w:rPr>
          <w:rFonts w:ascii="Times New Roman" w:hAnsi="Times New Roman" w:cs="Times New Roman"/>
          <w:lang w:val="fr-FR"/>
        </w:rPr>
        <w:t xml:space="preserve">, </w:t>
      </w:r>
      <w:r w:rsidR="002F036E" w:rsidRPr="004F09CA">
        <w:rPr>
          <w:rFonts w:ascii="Times New Roman" w:hAnsi="Times New Roman" w:cs="Times New Roman"/>
          <w:lang w:val="fr-FR"/>
        </w:rPr>
        <w:t>selon une autre</w:t>
      </w:r>
      <w:r w:rsidR="00E24D04" w:rsidRPr="004F09CA">
        <w:rPr>
          <w:rFonts w:ascii="Times New Roman" w:hAnsi="Times New Roman" w:cs="Times New Roman"/>
          <w:lang w:val="fr-FR"/>
        </w:rPr>
        <w:t xml:space="preserve"> formule de Buber, </w:t>
      </w:r>
      <w:r w:rsidR="00D52310" w:rsidRPr="004F09CA">
        <w:rPr>
          <w:rFonts w:ascii="Times New Roman" w:hAnsi="Times New Roman" w:cs="Times New Roman"/>
          <w:lang w:val="fr-FR"/>
        </w:rPr>
        <w:t>alors cette entr</w:t>
      </w:r>
      <w:r w:rsidR="00451864" w:rsidRPr="004F09CA">
        <w:rPr>
          <w:rFonts w:ascii="Times New Roman" w:hAnsi="Times New Roman" w:cs="Times New Roman"/>
          <w:lang w:val="fr-FR"/>
        </w:rPr>
        <w:t>eprise peut et même doit être co</w:t>
      </w:r>
      <w:r w:rsidR="00D52310" w:rsidRPr="004F09CA">
        <w:rPr>
          <w:rFonts w:ascii="Times New Roman" w:hAnsi="Times New Roman" w:cs="Times New Roman"/>
          <w:lang w:val="fr-FR"/>
        </w:rPr>
        <w:t>mmencée avant la prise du pouvoir</w:t>
      </w:r>
      <w:r w:rsidR="00716CDB" w:rsidRPr="004F09CA">
        <w:rPr>
          <w:rStyle w:val="Appelnotedebasdep"/>
          <w:rFonts w:ascii="Times New Roman" w:hAnsi="Times New Roman" w:cs="Times New Roman"/>
          <w:lang w:val="fr-FR"/>
        </w:rPr>
        <w:footnoteReference w:id="45"/>
      </w:r>
      <w:r w:rsidR="00716CDB" w:rsidRPr="004F09CA">
        <w:rPr>
          <w:rFonts w:ascii="Times New Roman" w:hAnsi="Times New Roman" w:cs="Times New Roman"/>
          <w:lang w:val="fr-FR"/>
        </w:rPr>
        <w:t>.</w:t>
      </w:r>
      <w:r w:rsidR="00121DFC" w:rsidRPr="004F09CA">
        <w:rPr>
          <w:rFonts w:ascii="Times New Roman" w:hAnsi="Times New Roman" w:cs="Times New Roman"/>
          <w:lang w:val="fr-FR"/>
        </w:rPr>
        <w:t xml:space="preserve"> </w:t>
      </w:r>
      <w:r w:rsidR="00C379DB" w:rsidRPr="004F09CA">
        <w:rPr>
          <w:rFonts w:ascii="Times New Roman" w:hAnsi="Times New Roman" w:cs="Times New Roman"/>
          <w:lang w:val="fr-FR"/>
        </w:rPr>
        <w:t xml:space="preserve">Cette question est évidemment </w:t>
      </w:r>
      <w:r w:rsidR="00DA39D9" w:rsidRPr="004F09CA">
        <w:rPr>
          <w:rFonts w:ascii="Times New Roman" w:hAnsi="Times New Roman" w:cs="Times New Roman"/>
          <w:lang w:val="fr-FR"/>
        </w:rPr>
        <w:t>cruciale pour la conception que l’on peut se faire du</w:t>
      </w:r>
      <w:r w:rsidR="00C379DB" w:rsidRPr="004F09CA">
        <w:rPr>
          <w:rFonts w:ascii="Times New Roman" w:hAnsi="Times New Roman" w:cs="Times New Roman"/>
          <w:lang w:val="fr-FR"/>
        </w:rPr>
        <w:t xml:space="preserve"> </w:t>
      </w:r>
      <w:r w:rsidR="00DA39D9" w:rsidRPr="004F09CA">
        <w:rPr>
          <w:rFonts w:ascii="Times New Roman" w:hAnsi="Times New Roman" w:cs="Times New Roman"/>
          <w:lang w:val="fr-FR"/>
        </w:rPr>
        <w:t>« </w:t>
      </w:r>
      <w:r w:rsidR="00C379DB" w:rsidRPr="004F09CA">
        <w:rPr>
          <w:rFonts w:ascii="Times New Roman" w:hAnsi="Times New Roman" w:cs="Times New Roman"/>
          <w:lang w:val="fr-FR"/>
        </w:rPr>
        <w:t>communisme des communs</w:t>
      </w:r>
      <w:r w:rsidR="00DA39D9" w:rsidRPr="004F09CA">
        <w:rPr>
          <w:rFonts w:ascii="Times New Roman" w:hAnsi="Times New Roman" w:cs="Times New Roman"/>
          <w:lang w:val="fr-FR"/>
        </w:rPr>
        <w:t> » tel qu’il émerge depuis pl</w:t>
      </w:r>
      <w:r w:rsidR="00C379DB" w:rsidRPr="004F09CA">
        <w:rPr>
          <w:rFonts w:ascii="Times New Roman" w:hAnsi="Times New Roman" w:cs="Times New Roman"/>
          <w:lang w:val="fr-FR"/>
        </w:rPr>
        <w:t>u</w:t>
      </w:r>
      <w:r w:rsidR="00DA39D9" w:rsidRPr="004F09CA">
        <w:rPr>
          <w:rFonts w:ascii="Times New Roman" w:hAnsi="Times New Roman" w:cs="Times New Roman"/>
          <w:lang w:val="fr-FR"/>
        </w:rPr>
        <w:t>si</w:t>
      </w:r>
      <w:r w:rsidR="00C379DB" w:rsidRPr="004F09CA">
        <w:rPr>
          <w:rFonts w:ascii="Times New Roman" w:hAnsi="Times New Roman" w:cs="Times New Roman"/>
          <w:lang w:val="fr-FR"/>
        </w:rPr>
        <w:t>e</w:t>
      </w:r>
      <w:r w:rsidR="00DA39D9" w:rsidRPr="004F09CA">
        <w:rPr>
          <w:rFonts w:ascii="Times New Roman" w:hAnsi="Times New Roman" w:cs="Times New Roman"/>
          <w:lang w:val="fr-FR"/>
        </w:rPr>
        <w:t>u</w:t>
      </w:r>
      <w:r w:rsidR="00C379DB" w:rsidRPr="004F09CA">
        <w:rPr>
          <w:rFonts w:ascii="Times New Roman" w:hAnsi="Times New Roman" w:cs="Times New Roman"/>
          <w:lang w:val="fr-FR"/>
        </w:rPr>
        <w:t xml:space="preserve">rs années. </w:t>
      </w:r>
      <w:r w:rsidR="00121DFC" w:rsidRPr="004F09CA">
        <w:rPr>
          <w:rFonts w:ascii="Times New Roman" w:hAnsi="Times New Roman" w:cs="Times New Roman"/>
          <w:lang w:val="fr-FR"/>
        </w:rPr>
        <w:t>Si l</w:t>
      </w:r>
      <w:r w:rsidR="00E24D04" w:rsidRPr="004F09CA">
        <w:rPr>
          <w:rFonts w:ascii="Times New Roman" w:hAnsi="Times New Roman" w:cs="Times New Roman"/>
          <w:lang w:val="fr-FR"/>
        </w:rPr>
        <w:t xml:space="preserve">a révolution </w:t>
      </w:r>
      <w:r w:rsidR="00121DFC" w:rsidRPr="004F09CA">
        <w:rPr>
          <w:rFonts w:ascii="Times New Roman" w:hAnsi="Times New Roman" w:cs="Times New Roman"/>
          <w:lang w:val="fr-FR"/>
        </w:rPr>
        <w:t xml:space="preserve">est </w:t>
      </w:r>
      <w:r w:rsidR="00E24D04" w:rsidRPr="004F09CA">
        <w:rPr>
          <w:rFonts w:ascii="Times New Roman" w:hAnsi="Times New Roman" w:cs="Times New Roman"/>
          <w:lang w:val="fr-FR"/>
        </w:rPr>
        <w:t>considérée comme réinstitution de la société</w:t>
      </w:r>
      <w:r w:rsidR="00121DFC" w:rsidRPr="004F09CA">
        <w:rPr>
          <w:rFonts w:ascii="Times New Roman" w:hAnsi="Times New Roman" w:cs="Times New Roman"/>
          <w:lang w:val="fr-FR"/>
        </w:rPr>
        <w:t>, elle</w:t>
      </w:r>
      <w:r w:rsidR="00E24D04" w:rsidRPr="004F09CA">
        <w:rPr>
          <w:rFonts w:ascii="Times New Roman" w:hAnsi="Times New Roman" w:cs="Times New Roman"/>
          <w:lang w:val="fr-FR"/>
        </w:rPr>
        <w:t xml:space="preserve"> </w:t>
      </w:r>
      <w:r w:rsidR="00187966" w:rsidRPr="004F09CA">
        <w:rPr>
          <w:rFonts w:ascii="Times New Roman" w:hAnsi="Times New Roman" w:cs="Times New Roman"/>
          <w:lang w:val="fr-FR"/>
        </w:rPr>
        <w:t xml:space="preserve">se prépare </w:t>
      </w:r>
      <w:r w:rsidR="0073606D" w:rsidRPr="004F09CA">
        <w:rPr>
          <w:rFonts w:ascii="Times New Roman" w:hAnsi="Times New Roman" w:cs="Times New Roman"/>
          <w:lang w:val="fr-FR"/>
        </w:rPr>
        <w:t>à travers l</w:t>
      </w:r>
      <w:r w:rsidR="00187966" w:rsidRPr="004F09CA">
        <w:rPr>
          <w:rFonts w:ascii="Times New Roman" w:hAnsi="Times New Roman" w:cs="Times New Roman"/>
          <w:lang w:val="fr-FR"/>
        </w:rPr>
        <w:t xml:space="preserve">es </w:t>
      </w:r>
      <w:r w:rsidR="00716CDB" w:rsidRPr="004F09CA">
        <w:rPr>
          <w:rFonts w:ascii="Times New Roman" w:hAnsi="Times New Roman" w:cs="Times New Roman"/>
          <w:lang w:val="fr-FR"/>
        </w:rPr>
        <w:t xml:space="preserve">activités </w:t>
      </w:r>
      <w:r w:rsidR="00187966" w:rsidRPr="004F09CA">
        <w:rPr>
          <w:rFonts w:ascii="Times New Roman" w:hAnsi="Times New Roman" w:cs="Times New Roman"/>
          <w:lang w:val="fr-FR"/>
        </w:rPr>
        <w:t xml:space="preserve">politiques,  </w:t>
      </w:r>
      <w:r w:rsidR="00716CDB" w:rsidRPr="004F09CA">
        <w:rPr>
          <w:rFonts w:ascii="Times New Roman" w:hAnsi="Times New Roman" w:cs="Times New Roman"/>
          <w:lang w:val="fr-FR"/>
        </w:rPr>
        <w:t>écono</w:t>
      </w:r>
      <w:r w:rsidR="00187966" w:rsidRPr="004F09CA">
        <w:rPr>
          <w:rFonts w:ascii="Times New Roman" w:hAnsi="Times New Roman" w:cs="Times New Roman"/>
          <w:lang w:val="fr-FR"/>
        </w:rPr>
        <w:t xml:space="preserve">miques, sociales, culturelles </w:t>
      </w:r>
      <w:r w:rsidR="0073606D" w:rsidRPr="004F09CA">
        <w:rPr>
          <w:rFonts w:ascii="Times New Roman" w:hAnsi="Times New Roman" w:cs="Times New Roman"/>
          <w:lang w:val="fr-FR"/>
        </w:rPr>
        <w:t>qui</w:t>
      </w:r>
      <w:r w:rsidR="00716CDB" w:rsidRPr="004F09CA">
        <w:rPr>
          <w:rFonts w:ascii="Times New Roman" w:hAnsi="Times New Roman" w:cs="Times New Roman"/>
          <w:lang w:val="fr-FR"/>
        </w:rPr>
        <w:t xml:space="preserve"> </w:t>
      </w:r>
      <w:r w:rsidR="0073606D" w:rsidRPr="004F09CA">
        <w:rPr>
          <w:rFonts w:ascii="Times New Roman" w:hAnsi="Times New Roman" w:cs="Times New Roman"/>
          <w:lang w:val="fr-FR"/>
        </w:rPr>
        <w:t>sont régies par le</w:t>
      </w:r>
      <w:r w:rsidR="006277A2" w:rsidRPr="004F09CA">
        <w:rPr>
          <w:rFonts w:ascii="Times New Roman" w:hAnsi="Times New Roman" w:cs="Times New Roman"/>
          <w:lang w:val="fr-FR"/>
        </w:rPr>
        <w:t xml:space="preserve"> principe al</w:t>
      </w:r>
      <w:r w:rsidR="0073606D" w:rsidRPr="004F09CA">
        <w:rPr>
          <w:rFonts w:ascii="Times New Roman" w:hAnsi="Times New Roman" w:cs="Times New Roman"/>
          <w:lang w:val="fr-FR"/>
        </w:rPr>
        <w:t>ternatif</w:t>
      </w:r>
      <w:r w:rsidR="00187966" w:rsidRPr="004F09CA">
        <w:rPr>
          <w:rFonts w:ascii="Times New Roman" w:hAnsi="Times New Roman" w:cs="Times New Roman"/>
          <w:lang w:val="fr-FR"/>
        </w:rPr>
        <w:t xml:space="preserve"> du commun.</w:t>
      </w:r>
    </w:p>
    <w:p w:rsidR="00420088" w:rsidRPr="004F09CA" w:rsidRDefault="00D750CD" w:rsidP="00420088">
      <w:pPr>
        <w:spacing w:line="360" w:lineRule="auto"/>
        <w:jc w:val="both"/>
        <w:rPr>
          <w:rFonts w:ascii="Times New Roman" w:hAnsi="Times New Roman" w:cs="Times New Roman"/>
          <w:lang w:val="fr-FR"/>
        </w:rPr>
      </w:pPr>
      <w:r w:rsidRPr="004F09CA">
        <w:rPr>
          <w:rFonts w:ascii="Times New Roman" w:hAnsi="Times New Roman" w:cs="Times New Roman"/>
          <w:lang w:val="fr-FR"/>
        </w:rPr>
        <w:t>b</w:t>
      </w:r>
      <w:r w:rsidR="006F5CD0" w:rsidRPr="004F09CA">
        <w:rPr>
          <w:rFonts w:ascii="Times New Roman" w:hAnsi="Times New Roman" w:cs="Times New Roman"/>
          <w:lang w:val="fr-FR"/>
        </w:rPr>
        <w:t>)</w:t>
      </w:r>
      <w:r w:rsidRPr="004F09CA">
        <w:rPr>
          <w:rFonts w:ascii="Times New Roman" w:hAnsi="Times New Roman" w:cs="Times New Roman"/>
          <w:lang w:val="fr-FR"/>
        </w:rPr>
        <w:t xml:space="preserve"> </w:t>
      </w:r>
      <w:r w:rsidR="00420088" w:rsidRPr="004F09CA">
        <w:rPr>
          <w:rFonts w:ascii="Times New Roman" w:hAnsi="Times New Roman" w:cs="Times New Roman"/>
          <w:lang w:val="fr-FR"/>
        </w:rPr>
        <w:t xml:space="preserve">Le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assigne au pro</w:t>
      </w:r>
      <w:r w:rsidR="00DF6F31" w:rsidRPr="004F09CA">
        <w:rPr>
          <w:rFonts w:ascii="Times New Roman" w:hAnsi="Times New Roman" w:cs="Times New Roman"/>
          <w:lang w:val="fr-FR"/>
        </w:rPr>
        <w:t>létariat un but immédiat : la « </w:t>
      </w:r>
      <w:r w:rsidR="00420088" w:rsidRPr="004F09CA">
        <w:rPr>
          <w:rFonts w:ascii="Times New Roman" w:hAnsi="Times New Roman" w:cs="Times New Roman"/>
          <w:lang w:val="fr-FR"/>
        </w:rPr>
        <w:t>conquête du pouvoir politique par le prolétariat. » Ce même objectif est désigné un peu plus loin comme la « conquête de la démocratie ». L. Lafargue traduira : « la conquête du pouvoir public par la démocratie </w:t>
      </w:r>
      <w:r w:rsidR="00420088" w:rsidRPr="004F09CA">
        <w:rPr>
          <w:rStyle w:val="Appelnotedebasdep"/>
          <w:rFonts w:ascii="Times New Roman" w:hAnsi="Times New Roman" w:cs="Times New Roman"/>
        </w:rPr>
        <w:footnoteReference w:id="46"/>
      </w:r>
      <w:r w:rsidR="00420088" w:rsidRPr="004F09CA">
        <w:rPr>
          <w:rFonts w:ascii="Times New Roman" w:hAnsi="Times New Roman" w:cs="Times New Roman"/>
          <w:lang w:val="fr-FR"/>
        </w:rPr>
        <w:t xml:space="preserve">», ce qui n’est guère éclairant, car c’est le prolétariat et non la démocratie qui est l’agent de cette conquête. Les expressions du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 conquête du pouvoir politique » et « conquête de la </w:t>
      </w:r>
      <w:r w:rsidR="00420088" w:rsidRPr="004F09CA">
        <w:rPr>
          <w:rFonts w:ascii="Times New Roman" w:hAnsi="Times New Roman" w:cs="Times New Roman"/>
          <w:lang w:val="fr-FR"/>
        </w:rPr>
        <w:lastRenderedPageBreak/>
        <w:t xml:space="preserve">démocratie », sont en fait deux manières de désigner le même objectif, le « but immédiat » ou encore le « premier pas », à savoir la conquête du pouvoir d’Etat, quelle que soit la voie par laquelle le prolétariat y parvient. Mais la « démocratie » ainsi conquise n’est jamais qu’un moyen, en aucun cas une fin. Engels l’avait fortement souligné dans le texte des </w:t>
      </w:r>
      <w:r w:rsidR="00420088" w:rsidRPr="004F09CA">
        <w:rPr>
          <w:rFonts w:ascii="Times New Roman" w:hAnsi="Times New Roman" w:cs="Times New Roman"/>
          <w:i/>
          <w:lang w:val="fr-FR"/>
        </w:rPr>
        <w:t>Principes</w:t>
      </w:r>
      <w:r w:rsidR="00420088" w:rsidRPr="004F09CA">
        <w:rPr>
          <w:rFonts w:ascii="Times New Roman" w:hAnsi="Times New Roman" w:cs="Times New Roman"/>
          <w:lang w:val="fr-FR"/>
        </w:rPr>
        <w:t>. A la question 18 (« Quel développement la révolution doit-elle prendre ? ») il avait répondu : « Elle établira avant tout une constitution d’Etat démocratique et par là directement ou indirectement la domination politique du prolétariat. Directement en Angleterre où les prolétaires constituent déjà la majorité du peuple. Indirectement en France et en Allemagne où la majorité du peuple  ne se compose pas seulement de prolétaires, mais aussi de petits paysans et bourgeois</w:t>
      </w:r>
      <w:r w:rsidR="000328CC" w:rsidRPr="004F09CA">
        <w:rPr>
          <w:rFonts w:ascii="Times New Roman" w:hAnsi="Times New Roman" w:cs="Times New Roman"/>
          <w:lang w:val="fr-FR"/>
        </w:rPr>
        <w:t xml:space="preserve"> (</w:t>
      </w:r>
      <w:r w:rsidR="00420088" w:rsidRPr="004F09CA">
        <w:rPr>
          <w:rFonts w:ascii="Times New Roman" w:hAnsi="Times New Roman" w:cs="Times New Roman"/>
          <w:lang w:val="fr-FR"/>
        </w:rPr>
        <w:t>…</w:t>
      </w:r>
      <w:r w:rsidR="000328CC" w:rsidRPr="004F09CA">
        <w:rPr>
          <w:rFonts w:ascii="Times New Roman" w:hAnsi="Times New Roman" w:cs="Times New Roman"/>
          <w:lang w:val="fr-FR"/>
        </w:rPr>
        <w:t>)</w:t>
      </w:r>
      <w:r w:rsidR="00420088" w:rsidRPr="004F09CA">
        <w:rPr>
          <w:rStyle w:val="Appelnotedebasdep"/>
          <w:rFonts w:ascii="Times New Roman" w:hAnsi="Times New Roman" w:cs="Times New Roman"/>
        </w:rPr>
        <w:footnoteReference w:id="47"/>
      </w:r>
      <w:r w:rsidR="00420088" w:rsidRPr="004F09CA">
        <w:rPr>
          <w:rFonts w:ascii="Times New Roman" w:hAnsi="Times New Roman" w:cs="Times New Roman"/>
          <w:lang w:val="fr-FR"/>
        </w:rPr>
        <w:t>». Ainsi, en Angleterre, les partisans de la Charte ou « chartistes » combattent pour le suffrage universel parce que « suffrage universel est synonyme de pouvoir politique de la classe ouvrière »</w:t>
      </w:r>
      <w:r w:rsidR="00420088" w:rsidRPr="004F09CA">
        <w:rPr>
          <w:rStyle w:val="Appelnotedebasdep"/>
          <w:rFonts w:ascii="Times New Roman" w:hAnsi="Times New Roman" w:cs="Times New Roman"/>
        </w:rPr>
        <w:footnoteReference w:id="48"/>
      </w:r>
      <w:r w:rsidR="00420088" w:rsidRPr="004F09CA">
        <w:rPr>
          <w:rFonts w:ascii="Times New Roman" w:hAnsi="Times New Roman" w:cs="Times New Roman"/>
          <w:lang w:val="fr-FR"/>
        </w:rPr>
        <w:t>. Mais une fois ce but immédiat réalisé, que doit faire un gouvernement du prolétariat afin de se rapprocher du but final, le renversement des rapports sociaux capitalistes</w:t>
      </w:r>
      <w:r w:rsidR="002F036E" w:rsidRPr="004F09CA">
        <w:rPr>
          <w:rFonts w:ascii="Times New Roman" w:hAnsi="Times New Roman" w:cs="Times New Roman"/>
          <w:lang w:val="fr-FR"/>
        </w:rPr>
        <w:t xml:space="preserve"> </w:t>
      </w:r>
      <w:r w:rsidR="00420088" w:rsidRPr="004F09CA">
        <w:rPr>
          <w:rFonts w:ascii="Times New Roman" w:hAnsi="Times New Roman" w:cs="Times New Roman"/>
          <w:lang w:val="fr-FR"/>
        </w:rPr>
        <w:t xml:space="preserve">? Comment articuler le but immédiat et le but final ? Les </w:t>
      </w:r>
      <w:r w:rsidR="00420088" w:rsidRPr="004F09CA">
        <w:rPr>
          <w:rFonts w:ascii="Times New Roman" w:hAnsi="Times New Roman" w:cs="Times New Roman"/>
          <w:i/>
          <w:lang w:val="fr-FR"/>
        </w:rPr>
        <w:t>Principes</w:t>
      </w:r>
      <w:r w:rsidR="00420088" w:rsidRPr="004F09CA">
        <w:rPr>
          <w:rFonts w:ascii="Times New Roman" w:hAnsi="Times New Roman" w:cs="Times New Roman"/>
          <w:lang w:val="fr-FR"/>
        </w:rPr>
        <w:t xml:space="preserve"> d’Engels disaient déjà : « La démocratie serait tout à fait inutile au prolétariat si elle n’était pas utilisée tout de suite comme moyen de faire exécuter des mesures ultérieures attaquant la propriété privée et assurant l’existence du prolétariat. </w:t>
      </w:r>
      <w:r w:rsidR="00420088" w:rsidRPr="004F09CA">
        <w:rPr>
          <w:rStyle w:val="Appelnotedebasdep"/>
          <w:rFonts w:ascii="Times New Roman" w:hAnsi="Times New Roman" w:cs="Times New Roman"/>
        </w:rPr>
        <w:footnoteReference w:id="49"/>
      </w:r>
      <w:r w:rsidR="00420088" w:rsidRPr="004F09CA">
        <w:rPr>
          <w:rFonts w:ascii="Times New Roman" w:hAnsi="Times New Roman" w:cs="Times New Roman"/>
          <w:lang w:val="fr-FR"/>
        </w:rPr>
        <w:t xml:space="preserve">» C’est pour répondre à cette question que la section II du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énumère 10 mesures de gouvernement qui figuraient déjà pour l’essentiel dans les 12 mesures préconisées par les </w:t>
      </w:r>
      <w:r w:rsidR="00420088" w:rsidRPr="004F09CA">
        <w:rPr>
          <w:rFonts w:ascii="Times New Roman" w:hAnsi="Times New Roman" w:cs="Times New Roman"/>
          <w:i/>
          <w:lang w:val="fr-FR"/>
        </w:rPr>
        <w:t>Principes</w:t>
      </w:r>
      <w:r w:rsidR="00420088" w:rsidRPr="004F09CA">
        <w:rPr>
          <w:rFonts w:ascii="Times New Roman" w:hAnsi="Times New Roman" w:cs="Times New Roman"/>
          <w:lang w:val="fr-FR"/>
        </w:rPr>
        <w:t xml:space="preserve"> d’Engels. Ainsi une mesure comme la « Confiscation de la propriété de tous les émigrés et rebelles » (la 4</w:t>
      </w:r>
      <w:r w:rsidR="00420088" w:rsidRPr="004F09CA">
        <w:rPr>
          <w:rFonts w:ascii="Times New Roman" w:hAnsi="Times New Roman" w:cs="Times New Roman"/>
          <w:vertAlign w:val="superscript"/>
          <w:lang w:val="fr-FR"/>
        </w:rPr>
        <w:t>e</w:t>
      </w:r>
      <w:r w:rsidR="00420088" w:rsidRPr="004F09CA">
        <w:rPr>
          <w:rFonts w:ascii="Times New Roman" w:hAnsi="Times New Roman" w:cs="Times New Roman"/>
          <w:lang w:val="fr-FR"/>
        </w:rPr>
        <w:t xml:space="preserve"> dans la liste du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reprenait la 3</w:t>
      </w:r>
      <w:r w:rsidR="00420088" w:rsidRPr="004F09CA">
        <w:rPr>
          <w:rFonts w:ascii="Times New Roman" w:hAnsi="Times New Roman" w:cs="Times New Roman"/>
          <w:vertAlign w:val="superscript"/>
          <w:lang w:val="fr-FR"/>
        </w:rPr>
        <w:t>e</w:t>
      </w:r>
      <w:r w:rsidR="00420088" w:rsidRPr="004F09CA">
        <w:rPr>
          <w:rFonts w:ascii="Times New Roman" w:hAnsi="Times New Roman" w:cs="Times New Roman"/>
          <w:lang w:val="fr-FR"/>
        </w:rPr>
        <w:t xml:space="preserve"> mesure du texte d’Engels : « Confiscation des biens de tous les émigrés et rebelles ». Mais la 2</w:t>
      </w:r>
      <w:r w:rsidR="00420088" w:rsidRPr="004F09CA">
        <w:rPr>
          <w:rFonts w:ascii="Times New Roman" w:hAnsi="Times New Roman" w:cs="Times New Roman"/>
          <w:vertAlign w:val="superscript"/>
          <w:lang w:val="fr-FR"/>
        </w:rPr>
        <w:t>e</w:t>
      </w:r>
      <w:r w:rsidR="00420088" w:rsidRPr="004F09CA">
        <w:rPr>
          <w:rFonts w:ascii="Times New Roman" w:hAnsi="Times New Roman" w:cs="Times New Roman"/>
          <w:lang w:val="fr-FR"/>
        </w:rPr>
        <w:t xml:space="preserve"> mesure des </w:t>
      </w:r>
      <w:r w:rsidR="00420088" w:rsidRPr="004F09CA">
        <w:rPr>
          <w:rFonts w:ascii="Times New Roman" w:hAnsi="Times New Roman" w:cs="Times New Roman"/>
          <w:i/>
          <w:lang w:val="fr-FR"/>
        </w:rPr>
        <w:t>Principes</w:t>
      </w:r>
      <w:r w:rsidR="00420088" w:rsidRPr="004F09CA">
        <w:rPr>
          <w:rFonts w:ascii="Times New Roman" w:hAnsi="Times New Roman" w:cs="Times New Roman"/>
          <w:lang w:val="fr-FR"/>
        </w:rPr>
        <w:t xml:space="preserve">, non reprise par le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allait jusqu’à assortir l’expropriation </w:t>
      </w:r>
      <w:r w:rsidR="0073606D" w:rsidRPr="004F09CA">
        <w:rPr>
          <w:rFonts w:ascii="Times New Roman" w:hAnsi="Times New Roman" w:cs="Times New Roman"/>
          <w:lang w:val="fr-FR"/>
        </w:rPr>
        <w:t xml:space="preserve">des grands propriétaires </w:t>
      </w:r>
      <w:r w:rsidR="00420088" w:rsidRPr="004F09CA">
        <w:rPr>
          <w:rFonts w:ascii="Times New Roman" w:hAnsi="Times New Roman" w:cs="Times New Roman"/>
          <w:lang w:val="fr-FR"/>
        </w:rPr>
        <w:t>d’un</w:t>
      </w:r>
      <w:r w:rsidR="005564BA" w:rsidRPr="004F09CA">
        <w:rPr>
          <w:rFonts w:ascii="Times New Roman" w:hAnsi="Times New Roman" w:cs="Times New Roman"/>
          <w:lang w:val="fr-FR"/>
        </w:rPr>
        <w:t xml:space="preserve">e compensation en « assignats », ce qui fait ressortir </w:t>
      </w:r>
      <w:r w:rsidR="00866C70" w:rsidRPr="004F09CA">
        <w:rPr>
          <w:rFonts w:ascii="Times New Roman" w:hAnsi="Times New Roman" w:cs="Times New Roman"/>
          <w:lang w:val="fr-FR"/>
        </w:rPr>
        <w:t xml:space="preserve">plus </w:t>
      </w:r>
      <w:r w:rsidR="005564BA" w:rsidRPr="004F09CA">
        <w:rPr>
          <w:rFonts w:ascii="Times New Roman" w:hAnsi="Times New Roman" w:cs="Times New Roman"/>
          <w:lang w:val="fr-FR"/>
        </w:rPr>
        <w:t>encore combien la Révolution française avait valeur de modèle.</w:t>
      </w:r>
      <w:r w:rsidR="00420088" w:rsidRPr="004F09CA">
        <w:rPr>
          <w:rStyle w:val="Appelnotedebasdep"/>
          <w:rFonts w:ascii="Times New Roman" w:hAnsi="Times New Roman" w:cs="Times New Roman"/>
        </w:rPr>
        <w:footnoteReference w:id="50"/>
      </w:r>
      <w:r w:rsidR="00420088" w:rsidRPr="004F09CA">
        <w:rPr>
          <w:rFonts w:ascii="Times New Roman" w:hAnsi="Times New Roman" w:cs="Times New Roman"/>
          <w:lang w:val="fr-FR"/>
        </w:rPr>
        <w:t xml:space="preserve">  Au-delà de cette mesure particulière, ce sont toutes ces « mesures de transition » qui, dans les </w:t>
      </w:r>
      <w:r w:rsidR="00420088" w:rsidRPr="004F09CA">
        <w:rPr>
          <w:rFonts w:ascii="Times New Roman" w:hAnsi="Times New Roman" w:cs="Times New Roman"/>
          <w:i/>
          <w:lang w:val="fr-FR"/>
        </w:rPr>
        <w:t>Principes</w:t>
      </w:r>
      <w:r w:rsidR="00420088" w:rsidRPr="004F09CA">
        <w:rPr>
          <w:rFonts w:ascii="Times New Roman" w:hAnsi="Times New Roman" w:cs="Times New Roman"/>
          <w:lang w:val="fr-FR"/>
        </w:rPr>
        <w:t xml:space="preserve"> comme dans le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sont lourdement grevées  par une logique de centralisation étatique poussée à l’extrême. Ces mesures seront au nombre de 17 dans le texte intitulé </w:t>
      </w:r>
      <w:r w:rsidR="00420088" w:rsidRPr="004F09CA">
        <w:rPr>
          <w:rFonts w:ascii="Times New Roman" w:hAnsi="Times New Roman" w:cs="Times New Roman"/>
          <w:i/>
          <w:lang w:val="fr-FR"/>
        </w:rPr>
        <w:t>Revendications du parti communiste en Allemagne</w:t>
      </w:r>
      <w:r w:rsidR="00420088" w:rsidRPr="004F09CA">
        <w:rPr>
          <w:rFonts w:ascii="Times New Roman" w:hAnsi="Times New Roman" w:cs="Times New Roman"/>
          <w:lang w:val="fr-FR"/>
        </w:rPr>
        <w:t xml:space="preserve"> datant de mars 1848, donc écrit </w:t>
      </w:r>
      <w:r w:rsidR="00420088" w:rsidRPr="004F09CA">
        <w:rPr>
          <w:rFonts w:ascii="Times New Roman" w:hAnsi="Times New Roman" w:cs="Times New Roman"/>
          <w:lang w:val="fr-FR"/>
        </w:rPr>
        <w:lastRenderedPageBreak/>
        <w:t xml:space="preserve">après la publication du </w:t>
      </w:r>
      <w:r w:rsidR="00420088" w:rsidRPr="004F09CA">
        <w:rPr>
          <w:rFonts w:ascii="Times New Roman" w:hAnsi="Times New Roman" w:cs="Times New Roman"/>
          <w:i/>
          <w:lang w:val="fr-FR"/>
        </w:rPr>
        <w:t>Manifeste</w:t>
      </w:r>
      <w:r w:rsidR="00420088" w:rsidRPr="004F09CA">
        <w:rPr>
          <w:rFonts w:ascii="Times New Roman" w:hAnsi="Times New Roman" w:cs="Times New Roman"/>
          <w:lang w:val="fr-FR"/>
        </w:rPr>
        <w:t xml:space="preserve"> et distribué sous forme de tract. Cette liste de revendications vise à particulariser le programme du </w:t>
      </w:r>
      <w:r w:rsidR="00420088" w:rsidRPr="004F09CA">
        <w:rPr>
          <w:rFonts w:ascii="Times New Roman" w:hAnsi="Times New Roman" w:cs="Times New Roman"/>
          <w:i/>
          <w:lang w:val="fr-FR"/>
        </w:rPr>
        <w:t xml:space="preserve">Manifeste </w:t>
      </w:r>
      <w:r w:rsidR="00420088" w:rsidRPr="004F09CA">
        <w:rPr>
          <w:rFonts w:ascii="Times New Roman" w:hAnsi="Times New Roman" w:cs="Times New Roman"/>
          <w:lang w:val="fr-FR"/>
        </w:rPr>
        <w:t>en fonction de la situation spécifique de l’Allemagne. L’article 1 affirme : « L’Allemagne entière est déclarée république une et indivisible. </w:t>
      </w:r>
      <w:r w:rsidR="00420088" w:rsidRPr="004F09CA">
        <w:rPr>
          <w:rStyle w:val="Appelnotedebasdep"/>
          <w:rFonts w:ascii="Times New Roman" w:hAnsi="Times New Roman" w:cs="Times New Roman"/>
        </w:rPr>
        <w:footnoteReference w:id="51"/>
      </w:r>
      <w:r w:rsidR="00420088" w:rsidRPr="004F09CA">
        <w:rPr>
          <w:rFonts w:ascii="Times New Roman" w:hAnsi="Times New Roman" w:cs="Times New Roman"/>
          <w:lang w:val="fr-FR"/>
        </w:rPr>
        <w:t>» Là encore la référence à la Révolution française tient une place déterminante. En 1850, dans l’</w:t>
      </w:r>
      <w:r w:rsidR="00420088" w:rsidRPr="004F09CA">
        <w:rPr>
          <w:rFonts w:ascii="Times New Roman" w:hAnsi="Times New Roman" w:cs="Times New Roman"/>
          <w:i/>
          <w:lang w:val="fr-FR"/>
        </w:rPr>
        <w:t>Adresse du comité central de la ligue des communistes</w:t>
      </w:r>
      <w:r w:rsidR="00420088" w:rsidRPr="004F09CA">
        <w:rPr>
          <w:rFonts w:ascii="Times New Roman" w:hAnsi="Times New Roman" w:cs="Times New Roman"/>
          <w:lang w:val="fr-FR"/>
        </w:rPr>
        <w:t>, c’est toujours cette même référence qui permettra à Marx et Engels de fustiger les revendications d’autonomie communale mises en avant par certains démocrates allemands : « Face à ces plans, les travailleurs doivent non seulement combattre pour la république une et indivisible, mais aussi, en son sein, pour la centralisation la plus rigoureuse du pouvoir entre les mains de l’autorité publique », « comme en France en 1793 »</w:t>
      </w:r>
      <w:r w:rsidR="00420088" w:rsidRPr="004F09CA">
        <w:rPr>
          <w:rStyle w:val="Appelnotedebasdep"/>
          <w:rFonts w:ascii="Times New Roman" w:hAnsi="Times New Roman" w:cs="Times New Roman"/>
        </w:rPr>
        <w:footnoteReference w:id="52"/>
      </w:r>
      <w:r w:rsidR="00420088" w:rsidRPr="004F09CA">
        <w:rPr>
          <w:rFonts w:ascii="Times New Roman" w:hAnsi="Times New Roman" w:cs="Times New Roman"/>
          <w:lang w:val="fr-FR"/>
        </w:rPr>
        <w:t xml:space="preserve">. Le jugement sur la Révolution française porté par </w:t>
      </w:r>
      <w:r w:rsidR="00420088" w:rsidRPr="004F09CA">
        <w:rPr>
          <w:rFonts w:ascii="Times New Roman" w:hAnsi="Times New Roman" w:cs="Times New Roman"/>
          <w:i/>
          <w:lang w:val="fr-FR"/>
        </w:rPr>
        <w:t>Le 18 Brumaire de Louis Bonaparte</w:t>
      </w:r>
      <w:r w:rsidR="00420088" w:rsidRPr="004F09CA">
        <w:rPr>
          <w:rFonts w:ascii="Times New Roman" w:hAnsi="Times New Roman" w:cs="Times New Roman"/>
          <w:lang w:val="fr-FR"/>
        </w:rPr>
        <w:t xml:space="preserve"> en 1852 sera tout autre : « La première Révolution française n’a fait que « développer ce que la monarchie absolue avait commencé : la centralisation, mais en même </w:t>
      </w:r>
      <w:r w:rsidR="00ED37BC" w:rsidRPr="004F09CA">
        <w:rPr>
          <w:rFonts w:ascii="Times New Roman" w:hAnsi="Times New Roman" w:cs="Times New Roman"/>
          <w:lang w:val="fr-FR"/>
        </w:rPr>
        <w:t xml:space="preserve">temps </w:t>
      </w:r>
      <w:r w:rsidR="00420088" w:rsidRPr="004F09CA">
        <w:rPr>
          <w:rFonts w:ascii="Times New Roman" w:hAnsi="Times New Roman" w:cs="Times New Roman"/>
          <w:lang w:val="fr-FR"/>
        </w:rPr>
        <w:t xml:space="preserve">l’étendue, les attributs et les suppôts du pouvoir gouvernemental », de telle sorte que la république parlementaire se vit elle-même contrainte de « renforcer la centralisation gouvernementale » </w:t>
      </w:r>
      <w:r w:rsidR="002F036E" w:rsidRPr="004F09CA">
        <w:rPr>
          <w:rFonts w:ascii="Times New Roman" w:hAnsi="Times New Roman" w:cs="Times New Roman"/>
          <w:lang w:val="fr-FR"/>
        </w:rPr>
        <w:t>et que « t</w:t>
      </w:r>
      <w:r w:rsidR="00420088" w:rsidRPr="004F09CA">
        <w:rPr>
          <w:rFonts w:ascii="Times New Roman" w:hAnsi="Times New Roman" w:cs="Times New Roman"/>
          <w:lang w:val="fr-FR"/>
        </w:rPr>
        <w:t>outes les révolutions perfectionnèrent cette machine au lieu de la briser.</w:t>
      </w:r>
      <w:r w:rsidR="00420088" w:rsidRPr="004F09CA">
        <w:rPr>
          <w:rStyle w:val="Appelnotedebasdep"/>
          <w:rFonts w:ascii="Times New Roman" w:hAnsi="Times New Roman" w:cs="Times New Roman"/>
        </w:rPr>
        <w:footnoteReference w:id="53"/>
      </w:r>
      <w:r w:rsidR="00420088" w:rsidRPr="004F09CA">
        <w:rPr>
          <w:rFonts w:ascii="Times New Roman" w:hAnsi="Times New Roman" w:cs="Times New Roman"/>
          <w:lang w:val="fr-FR"/>
        </w:rPr>
        <w:t> »</w:t>
      </w:r>
    </w:p>
    <w:p w:rsidR="00420088" w:rsidRPr="004F09CA" w:rsidRDefault="00420088" w:rsidP="00420088">
      <w:pPr>
        <w:spacing w:line="360" w:lineRule="auto"/>
        <w:jc w:val="both"/>
        <w:rPr>
          <w:rFonts w:ascii="Times New Roman" w:hAnsi="Times New Roman" w:cs="Times New Roman"/>
          <w:lang w:val="fr-FR"/>
        </w:rPr>
      </w:pPr>
      <w:r w:rsidRPr="004F09CA">
        <w:rPr>
          <w:rFonts w:ascii="Times New Roman" w:hAnsi="Times New Roman" w:cs="Times New Roman"/>
          <w:lang w:val="fr-FR"/>
        </w:rPr>
        <w:t>Par contraste, la primauté écrasante accordée à la centralisation de l’Etat à la fin de la section II nous apparaît c</w:t>
      </w:r>
      <w:r w:rsidR="00866C70" w:rsidRPr="004F09CA">
        <w:rPr>
          <w:rFonts w:ascii="Times New Roman" w:hAnsi="Times New Roman" w:cs="Times New Roman"/>
          <w:lang w:val="fr-FR"/>
        </w:rPr>
        <w:t>omme ce qui a le plus vieilli dans le</w:t>
      </w:r>
      <w:r w:rsidRPr="004F09CA">
        <w:rPr>
          <w:rFonts w:ascii="Times New Roman" w:hAnsi="Times New Roman" w:cs="Times New Roman"/>
          <w:lang w:val="fr-FR"/>
        </w:rPr>
        <w:t xml:space="preserve"> </w:t>
      </w:r>
      <w:r w:rsidRPr="004F09CA">
        <w:rPr>
          <w:rFonts w:ascii="Times New Roman" w:hAnsi="Times New Roman" w:cs="Times New Roman"/>
          <w:i/>
          <w:lang w:val="fr-FR"/>
        </w:rPr>
        <w:t>Manifeste</w:t>
      </w:r>
      <w:r w:rsidRPr="004F09CA">
        <w:rPr>
          <w:rFonts w:ascii="Times New Roman" w:hAnsi="Times New Roman" w:cs="Times New Roman"/>
          <w:lang w:val="fr-FR"/>
        </w:rPr>
        <w:t xml:space="preserve">. Dans leur </w:t>
      </w:r>
      <w:r w:rsidRPr="004F09CA">
        <w:rPr>
          <w:rFonts w:ascii="Times New Roman" w:hAnsi="Times New Roman" w:cs="Times New Roman"/>
          <w:i/>
          <w:lang w:val="fr-FR"/>
        </w:rPr>
        <w:t xml:space="preserve">Préface </w:t>
      </w:r>
      <w:r w:rsidRPr="004F09CA">
        <w:rPr>
          <w:rFonts w:ascii="Times New Roman" w:hAnsi="Times New Roman" w:cs="Times New Roman"/>
          <w:lang w:val="fr-FR"/>
        </w:rPr>
        <w:t xml:space="preserve">à la réédition allemande de 1872, Marx et Engels reconnaissent eux-mêmes qu’au vu de l’expérience pratique de la Commune de Paris, « ce programme a perdu, par endroits, de son actualité », non pas seulement parce que telle ou telle de ces mesures serait désormais dépassée par l’évolution du capitalisme, mais plus fondamentalement parce que toutes ces mesures présupposent une conception </w:t>
      </w:r>
      <w:r w:rsidRPr="004F09CA">
        <w:rPr>
          <w:rFonts w:ascii="Times New Roman" w:hAnsi="Times New Roman" w:cs="Times New Roman"/>
          <w:i/>
          <w:lang w:val="fr-FR"/>
        </w:rPr>
        <w:t>instrumentale</w:t>
      </w:r>
      <w:r w:rsidRPr="004F09CA">
        <w:rPr>
          <w:rFonts w:ascii="Times New Roman" w:hAnsi="Times New Roman" w:cs="Times New Roman"/>
          <w:lang w:val="fr-FR"/>
        </w:rPr>
        <w:t xml:space="preserve"> de l’Etat d’après laquelle la prolétariat pourrait, selon les mots de </w:t>
      </w:r>
      <w:r w:rsidRPr="004F09CA">
        <w:rPr>
          <w:rFonts w:ascii="Times New Roman" w:hAnsi="Times New Roman" w:cs="Times New Roman"/>
          <w:i/>
          <w:lang w:val="fr-FR"/>
        </w:rPr>
        <w:t>La Guerre civile en France</w:t>
      </w:r>
      <w:r w:rsidRPr="004F09CA">
        <w:rPr>
          <w:rFonts w:ascii="Times New Roman" w:hAnsi="Times New Roman" w:cs="Times New Roman"/>
          <w:lang w:val="fr-FR"/>
        </w:rPr>
        <w:t xml:space="preserve"> cités dans cette Préface, « simplement prendre possession de la machine d’Etat telle quelle et l’utiliser pour ses propres fins</w:t>
      </w:r>
      <w:r w:rsidRPr="004F09CA">
        <w:rPr>
          <w:rStyle w:val="Appelnotedebasdep"/>
          <w:rFonts w:ascii="Times New Roman" w:hAnsi="Times New Roman" w:cs="Times New Roman"/>
        </w:rPr>
        <w:footnoteReference w:id="54"/>
      </w:r>
      <w:r w:rsidRPr="004F09CA">
        <w:rPr>
          <w:rFonts w:ascii="Times New Roman" w:hAnsi="Times New Roman" w:cs="Times New Roman"/>
          <w:lang w:val="fr-FR"/>
        </w:rPr>
        <w:t xml:space="preserve"> » L’auteur de l’Adresse du Conseil général de l’AIT avait en effet pris concernant l’Etat une position bien différente de celle que lui-même avait adoptée en mars 1850 dans son </w:t>
      </w:r>
      <w:r w:rsidRPr="004F09CA">
        <w:rPr>
          <w:rFonts w:ascii="Times New Roman" w:hAnsi="Times New Roman" w:cs="Times New Roman"/>
          <w:i/>
          <w:lang w:val="fr-FR"/>
        </w:rPr>
        <w:t>Adresse du Comité central de la Ligue des communistes</w:t>
      </w:r>
      <w:r w:rsidRPr="004F09CA">
        <w:rPr>
          <w:rFonts w:ascii="Times New Roman" w:hAnsi="Times New Roman" w:cs="Times New Roman"/>
          <w:lang w:val="fr-FR"/>
        </w:rPr>
        <w:t xml:space="preserve">. Au lieu de plaider pour la République une et indivisible Marx avait écrit dans la version de brouillon de </w:t>
      </w:r>
      <w:r w:rsidRPr="004F09CA">
        <w:rPr>
          <w:rFonts w:ascii="Times New Roman" w:hAnsi="Times New Roman" w:cs="Times New Roman"/>
          <w:i/>
          <w:lang w:val="fr-FR"/>
        </w:rPr>
        <w:t>La Guerre civile en France</w:t>
      </w:r>
      <w:r w:rsidRPr="004F09CA">
        <w:rPr>
          <w:rFonts w:ascii="Times New Roman" w:hAnsi="Times New Roman" w:cs="Times New Roman"/>
          <w:lang w:val="fr-FR"/>
        </w:rPr>
        <w:t xml:space="preserve"> : « La Commune ne fut pas une révolution contre une forme quelconque de pouvoir d’Etat, </w:t>
      </w:r>
      <w:r w:rsidRPr="004F09CA">
        <w:rPr>
          <w:rFonts w:ascii="Times New Roman" w:hAnsi="Times New Roman" w:cs="Times New Roman"/>
          <w:lang w:val="fr-FR"/>
        </w:rPr>
        <w:lastRenderedPageBreak/>
        <w:t xml:space="preserve">légitimiste, constitutionnelle, républicaine ou impériale Elle fut une </w:t>
      </w:r>
      <w:r w:rsidRPr="004F09CA">
        <w:rPr>
          <w:rFonts w:ascii="Times New Roman" w:hAnsi="Times New Roman" w:cs="Times New Roman"/>
          <w:i/>
          <w:lang w:val="fr-FR"/>
        </w:rPr>
        <w:t>révolution contre l’Etat en tant que tel</w:t>
      </w:r>
      <w:r w:rsidRPr="004F09CA">
        <w:rPr>
          <w:rFonts w:ascii="Times New Roman" w:hAnsi="Times New Roman" w:cs="Times New Roman"/>
          <w:lang w:val="fr-FR"/>
        </w:rPr>
        <w:t>, contre cet avorton monstrueux de la société »</w:t>
      </w:r>
      <w:r w:rsidRPr="004F09CA">
        <w:rPr>
          <w:rStyle w:val="Appelnotedebasdep"/>
          <w:rFonts w:ascii="Times New Roman" w:hAnsi="Times New Roman" w:cs="Times New Roman"/>
        </w:rPr>
        <w:footnoteReference w:id="55"/>
      </w:r>
    </w:p>
    <w:p w:rsidR="001A2E6A" w:rsidRPr="004F09CA" w:rsidRDefault="006F5CD0" w:rsidP="001A2E6A">
      <w:pPr>
        <w:widowControl w:val="0"/>
        <w:autoSpaceDE w:val="0"/>
        <w:autoSpaceDN w:val="0"/>
        <w:adjustRightInd w:val="0"/>
        <w:spacing w:after="0" w:line="360" w:lineRule="auto"/>
        <w:jc w:val="both"/>
        <w:rPr>
          <w:rFonts w:ascii="Times New Roman" w:hAnsi="Times New Roman" w:cs="Times New Roman"/>
          <w:lang w:val="fr-FR"/>
        </w:rPr>
      </w:pPr>
      <w:r w:rsidRPr="004F09CA">
        <w:rPr>
          <w:rFonts w:ascii="Times New Roman" w:hAnsi="Times New Roman" w:cs="Times New Roman"/>
          <w:lang w:val="fr-FR"/>
        </w:rPr>
        <w:t xml:space="preserve">c) </w:t>
      </w:r>
      <w:r w:rsidR="001A2E6A" w:rsidRPr="004F09CA">
        <w:rPr>
          <w:rFonts w:ascii="Times New Roman" w:hAnsi="Times New Roman" w:cs="Times New Roman"/>
          <w:lang w:val="fr-FR"/>
        </w:rPr>
        <w:t xml:space="preserve">La lutte de classes et la révolution ne connaissent pas plus de frontières que l’accumulation du capital. Le communisme, comme mouvement réel,  accompagne l’achèvement du mode de production capitaliste;  la réalisation  du “marché universel” par le moyen du libre échange apparaît donc comme une nécessité historique. L’appel qui conclut le </w:t>
      </w:r>
      <w:r w:rsidR="001A2E6A" w:rsidRPr="004F09CA">
        <w:rPr>
          <w:rFonts w:ascii="Times New Roman" w:hAnsi="Times New Roman" w:cs="Times New Roman"/>
          <w:i/>
          <w:lang w:val="fr-FR"/>
        </w:rPr>
        <w:t>Manifeste</w:t>
      </w:r>
      <w:r w:rsidR="000328CC" w:rsidRPr="004F09CA">
        <w:rPr>
          <w:rFonts w:ascii="Times New Roman" w:hAnsi="Times New Roman" w:cs="Times New Roman"/>
          <w:i/>
          <w:lang w:val="fr-FR"/>
        </w:rPr>
        <w:t> </w:t>
      </w:r>
      <w:r w:rsidR="000328CC" w:rsidRPr="004F09CA">
        <w:rPr>
          <w:rFonts w:ascii="Times New Roman" w:hAnsi="Times New Roman" w:cs="Times New Roman"/>
          <w:lang w:val="fr-FR"/>
        </w:rPr>
        <w:t>: « </w:t>
      </w:r>
      <w:r w:rsidR="001A2E6A" w:rsidRPr="004F09CA">
        <w:rPr>
          <w:rFonts w:ascii="Times New Roman" w:hAnsi="Times New Roman" w:cs="Times New Roman"/>
          <w:lang w:val="fr-FR"/>
        </w:rPr>
        <w:t xml:space="preserve">Prolétaires </w:t>
      </w:r>
      <w:r w:rsidR="000328CC" w:rsidRPr="004F09CA">
        <w:rPr>
          <w:rFonts w:ascii="Times New Roman" w:hAnsi="Times New Roman" w:cs="Times New Roman"/>
          <w:lang w:val="fr-FR"/>
        </w:rPr>
        <w:t>de tous les pays, unissez-vous »</w:t>
      </w:r>
      <w:r w:rsidR="001A2E6A" w:rsidRPr="004F09CA">
        <w:rPr>
          <w:rFonts w:ascii="Times New Roman" w:hAnsi="Times New Roman" w:cs="Times New Roman"/>
          <w:lang w:val="fr-FR"/>
        </w:rPr>
        <w:t xml:space="preserve">, ne cherche pas à empêcher ni même à ralentir l’accomplissement des tendances mondiales du capitalisme. C’est un appel à construire une puissance révolutionnaire mondiale qui se dressera en face de la puissance  mondiale du capital. C’est en un double sens que l’on doit comprendre la phrase : “les ouvriers n’ont pas de patrie”. En tant que sujets d’un capital mondialisé, ils sont déracinés, en tant que porteurs d’un projet révolutionnaire, ils visent l’association universelle des producteurs. </w:t>
      </w:r>
    </w:p>
    <w:p w:rsidR="001A2E6A" w:rsidRPr="004F09CA" w:rsidRDefault="001A2E6A" w:rsidP="001A2E6A">
      <w:pPr>
        <w:spacing w:line="360" w:lineRule="auto"/>
        <w:jc w:val="both"/>
        <w:rPr>
          <w:rFonts w:ascii="Times New Roman" w:hAnsi="Times New Roman" w:cs="Times New Roman"/>
          <w:lang w:val="fr-FR"/>
        </w:rPr>
      </w:pPr>
      <w:r w:rsidRPr="004F09CA">
        <w:rPr>
          <w:rFonts w:ascii="Times New Roman" w:hAnsi="Times New Roman" w:cs="Times New Roman"/>
          <w:lang w:val="fr-FR"/>
        </w:rPr>
        <w:t xml:space="preserve">Pourtant, le </w:t>
      </w:r>
      <w:r w:rsidRPr="004F09CA">
        <w:rPr>
          <w:rFonts w:ascii="Times New Roman" w:hAnsi="Times New Roman" w:cs="Times New Roman"/>
          <w:i/>
          <w:lang w:val="fr-FR"/>
        </w:rPr>
        <w:t>Manifeste</w:t>
      </w:r>
      <w:r w:rsidRPr="004F09CA">
        <w:rPr>
          <w:rFonts w:ascii="Times New Roman" w:hAnsi="Times New Roman" w:cs="Times New Roman"/>
          <w:lang w:val="fr-FR"/>
        </w:rPr>
        <w:t xml:space="preserve"> établit une distinction entre forme nationale et contenu international de la lutte de classes</w:t>
      </w:r>
      <w:r w:rsidR="00476D53" w:rsidRPr="004F09CA">
        <w:rPr>
          <w:rFonts w:ascii="Times New Roman" w:hAnsi="Times New Roman" w:cs="Times New Roman"/>
          <w:lang w:val="fr-FR"/>
        </w:rPr>
        <w:t>. Cela tient,  précise</w:t>
      </w:r>
      <w:r w:rsidRPr="004F09CA">
        <w:rPr>
          <w:rFonts w:ascii="Times New Roman" w:hAnsi="Times New Roman" w:cs="Times New Roman"/>
          <w:lang w:val="fr-FR"/>
        </w:rPr>
        <w:t xml:space="preserve"> le </w:t>
      </w:r>
      <w:r w:rsidRPr="004F09CA">
        <w:rPr>
          <w:rFonts w:ascii="Times New Roman" w:hAnsi="Times New Roman" w:cs="Times New Roman"/>
          <w:i/>
          <w:lang w:val="fr-FR"/>
        </w:rPr>
        <w:t>Manifeste</w:t>
      </w:r>
      <w:r w:rsidRPr="004F09CA">
        <w:rPr>
          <w:rFonts w:ascii="Times New Roman" w:hAnsi="Times New Roman" w:cs="Times New Roman"/>
          <w:lang w:val="fr-FR"/>
        </w:rPr>
        <w:t xml:space="preserve"> sous forme d’évidence, à ce que  «  le prolétariat de chaque pays doit en finir, avant tout, avec sa propre bourgeoisie ».  C’est  parce que l’objectif est « d’abord » la conquête de la domination politique que la lutte du prolétariat est « d’abord » une lutte nationale. Mais la difficulté est que le prolétariat est, de par sa position, une classe internationale et même mondiale. Comment concilier le “but lointain”, “l’association universelle des producteurs”, et le “but immédiat”, la conquête du pouvoir à l’échelle nationale ? Comment éviter que le “but immédiat” n’absorbe et ne détruise “le but lointain” ? </w:t>
      </w:r>
    </w:p>
    <w:p w:rsidR="00D85E10" w:rsidRPr="004F09CA" w:rsidRDefault="00476D53" w:rsidP="001A2E6A">
      <w:pPr>
        <w:spacing w:line="360" w:lineRule="auto"/>
        <w:jc w:val="both"/>
        <w:rPr>
          <w:rFonts w:ascii="Times New Roman" w:hAnsi="Times New Roman" w:cs="Times New Roman"/>
          <w:lang w:val="fr-FR"/>
        </w:rPr>
      </w:pPr>
      <w:r w:rsidRPr="004F09CA">
        <w:rPr>
          <w:rFonts w:ascii="Times New Roman" w:hAnsi="Times New Roman" w:cs="Times New Roman"/>
          <w:lang w:val="fr-FR"/>
        </w:rPr>
        <w:t>C</w:t>
      </w:r>
      <w:r w:rsidR="001A2E6A" w:rsidRPr="004F09CA">
        <w:rPr>
          <w:rFonts w:ascii="Times New Roman" w:hAnsi="Times New Roman" w:cs="Times New Roman"/>
          <w:lang w:val="fr-FR"/>
        </w:rPr>
        <w:t xml:space="preserve">ette distinction est </w:t>
      </w:r>
      <w:r w:rsidR="006F5CD0" w:rsidRPr="004F09CA">
        <w:rPr>
          <w:rFonts w:ascii="Times New Roman" w:hAnsi="Times New Roman" w:cs="Times New Roman"/>
          <w:lang w:val="fr-FR"/>
        </w:rPr>
        <w:t xml:space="preserve">directement </w:t>
      </w:r>
      <w:r w:rsidR="001A2E6A" w:rsidRPr="004F09CA">
        <w:rPr>
          <w:rFonts w:ascii="Times New Roman" w:hAnsi="Times New Roman" w:cs="Times New Roman"/>
          <w:lang w:val="fr-FR"/>
        </w:rPr>
        <w:t xml:space="preserve">liée à l’objectif de prise du pouvoir d’État. C’est lui qui conditionne cette dualité de la forme et du contenu. Marx devait lui-même s’apercevoir quelques décennies plus tard, mais sans en tirer toutes les conclusions stratégiques, que la distinction du </w:t>
      </w:r>
      <w:r w:rsidR="001A2E6A" w:rsidRPr="004F09CA">
        <w:rPr>
          <w:rFonts w:ascii="Times New Roman" w:hAnsi="Times New Roman" w:cs="Times New Roman"/>
          <w:i/>
          <w:lang w:val="fr-FR"/>
        </w:rPr>
        <w:t>Manifeste</w:t>
      </w:r>
      <w:r w:rsidR="001A2E6A" w:rsidRPr="004F09CA">
        <w:rPr>
          <w:rFonts w:ascii="Times New Roman" w:hAnsi="Times New Roman" w:cs="Times New Roman"/>
          <w:lang w:val="fr-FR"/>
        </w:rPr>
        <w:t xml:space="preserve"> avait considérablement sous-estimé l’emprise des structures nationales sur le mouvement socialiste. </w:t>
      </w:r>
      <w:r w:rsidRPr="004F09CA">
        <w:rPr>
          <w:rFonts w:ascii="Times New Roman" w:hAnsi="Times New Roman" w:cs="Times New Roman"/>
          <w:lang w:val="fr-FR"/>
        </w:rPr>
        <w:t xml:space="preserve">En </w:t>
      </w:r>
      <w:r w:rsidR="001A2E6A" w:rsidRPr="004F09CA">
        <w:rPr>
          <w:rFonts w:ascii="Times New Roman" w:hAnsi="Times New Roman" w:cs="Times New Roman"/>
          <w:lang w:val="fr-FR"/>
        </w:rPr>
        <w:t xml:space="preserve">lisant le projet de programme du parti socialiste unifié allemand en 1875, dit « programme de Gotha », </w:t>
      </w:r>
      <w:r w:rsidRPr="004F09CA">
        <w:rPr>
          <w:rFonts w:ascii="Times New Roman" w:hAnsi="Times New Roman" w:cs="Times New Roman"/>
          <w:lang w:val="fr-FR"/>
        </w:rPr>
        <w:t xml:space="preserve">il se rendit compte </w:t>
      </w:r>
      <w:r w:rsidR="001A2E6A" w:rsidRPr="004F09CA">
        <w:rPr>
          <w:rFonts w:ascii="Times New Roman" w:hAnsi="Times New Roman" w:cs="Times New Roman"/>
          <w:lang w:val="fr-FR"/>
        </w:rPr>
        <w:t>que le « but immédiat » est devenu le principe structurant du parti, renvoyant le but ultime aux calendes grecques. En réalité, la « forme nationale » de la lutte a donné naissance à un socialisme national, qui a étouffé et perverti toutes les formes d’interna</w:t>
      </w:r>
      <w:r w:rsidRPr="004F09CA">
        <w:rPr>
          <w:rFonts w:ascii="Times New Roman" w:hAnsi="Times New Roman" w:cs="Times New Roman"/>
          <w:lang w:val="fr-FR"/>
        </w:rPr>
        <w:t>tionalisme depuis</w:t>
      </w:r>
      <w:r w:rsidR="001A2E6A" w:rsidRPr="004F09CA">
        <w:rPr>
          <w:rFonts w:ascii="Times New Roman" w:hAnsi="Times New Roman" w:cs="Times New Roman"/>
          <w:lang w:val="fr-FR"/>
        </w:rPr>
        <w:t xml:space="preserve">. Et l’on ne peut </w:t>
      </w:r>
      <w:r w:rsidR="001A2E6A" w:rsidRPr="004F09CA">
        <w:rPr>
          <w:rFonts w:ascii="Times New Roman" w:hAnsi="Times New Roman" w:cs="Times New Roman"/>
          <w:lang w:val="fr-FR"/>
        </w:rPr>
        <w:lastRenderedPageBreak/>
        <w:t xml:space="preserve">que donner raison à </w:t>
      </w:r>
      <w:r w:rsidR="00ED37BC" w:rsidRPr="004F09CA">
        <w:rPr>
          <w:rFonts w:ascii="Times New Roman" w:hAnsi="Times New Roman" w:cs="Times New Roman"/>
          <w:lang w:val="fr-FR"/>
        </w:rPr>
        <w:t>Pannekoek</w:t>
      </w:r>
      <w:r w:rsidR="001A2E6A" w:rsidRPr="004F09CA">
        <w:rPr>
          <w:rFonts w:ascii="Times New Roman" w:hAnsi="Times New Roman" w:cs="Times New Roman"/>
          <w:lang w:val="fr-FR"/>
        </w:rPr>
        <w:t xml:space="preserve"> </w:t>
      </w:r>
      <w:r w:rsidR="00ED37BC" w:rsidRPr="004F09CA">
        <w:rPr>
          <w:rFonts w:ascii="Times New Roman" w:hAnsi="Times New Roman" w:cs="Times New Roman"/>
          <w:lang w:val="fr-FR"/>
        </w:rPr>
        <w:t>lorsqu’il</w:t>
      </w:r>
      <w:r w:rsidR="001A2E6A" w:rsidRPr="004F09CA">
        <w:rPr>
          <w:rFonts w:ascii="Times New Roman" w:hAnsi="Times New Roman" w:cs="Times New Roman"/>
          <w:lang w:val="fr-FR"/>
        </w:rPr>
        <w:t xml:space="preserve"> écrivait : “le nationalisme est sans doute le sentiment le plus puissant que le capitalisme puisse éveiller et dresser contre la révolution”</w:t>
      </w:r>
      <w:r w:rsidR="001A2E6A" w:rsidRPr="004F09CA">
        <w:rPr>
          <w:rStyle w:val="Appelnotedebasdep"/>
          <w:rFonts w:ascii="Times New Roman" w:hAnsi="Times New Roman" w:cs="Times New Roman"/>
        </w:rPr>
        <w:footnoteReference w:id="56"/>
      </w:r>
      <w:r w:rsidR="001A2E6A" w:rsidRPr="004F09CA">
        <w:rPr>
          <w:rFonts w:ascii="Times New Roman" w:hAnsi="Times New Roman" w:cs="Times New Roman"/>
          <w:lang w:val="fr-FR"/>
        </w:rPr>
        <w:t xml:space="preserve">. </w:t>
      </w:r>
    </w:p>
    <w:p w:rsidR="001A2E6A" w:rsidRPr="004F09CA" w:rsidRDefault="001A2E6A" w:rsidP="001A2E6A">
      <w:pPr>
        <w:spacing w:line="360" w:lineRule="auto"/>
        <w:jc w:val="both"/>
        <w:rPr>
          <w:rFonts w:ascii="Times New Roman" w:hAnsi="Times New Roman" w:cs="Times New Roman"/>
          <w:lang w:val="fr-FR"/>
        </w:rPr>
      </w:pPr>
    </w:p>
    <w:sectPr w:rsidR="001A2E6A" w:rsidRPr="004F09CA" w:rsidSect="00463229">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29" w:rsidRDefault="00302929" w:rsidP="00851A22">
      <w:pPr>
        <w:spacing w:after="0"/>
      </w:pPr>
      <w:r>
        <w:separator/>
      </w:r>
    </w:p>
  </w:endnote>
  <w:endnote w:type="continuationSeparator" w:id="0">
    <w:p w:rsidR="00302929" w:rsidRDefault="00302929" w:rsidP="00851A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9630"/>
      <w:docPartObj>
        <w:docPartGallery w:val="Page Numbers (Bottom of Page)"/>
        <w:docPartUnique/>
      </w:docPartObj>
    </w:sdtPr>
    <w:sdtContent>
      <w:p w:rsidR="00387815" w:rsidRDefault="00D428FA">
        <w:pPr>
          <w:pStyle w:val="Pieddepage"/>
          <w:jc w:val="right"/>
        </w:pPr>
        <w:fldSimple w:instr=" PAGE   \* MERGEFORMAT ">
          <w:r w:rsidR="00C80953">
            <w:rPr>
              <w:noProof/>
            </w:rPr>
            <w:t>1</w:t>
          </w:r>
        </w:fldSimple>
      </w:p>
    </w:sdtContent>
  </w:sdt>
  <w:p w:rsidR="00387815" w:rsidRDefault="0038781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29" w:rsidRDefault="00302929" w:rsidP="00851A22">
      <w:pPr>
        <w:spacing w:after="0"/>
      </w:pPr>
      <w:r>
        <w:separator/>
      </w:r>
    </w:p>
  </w:footnote>
  <w:footnote w:type="continuationSeparator" w:id="0">
    <w:p w:rsidR="00302929" w:rsidRDefault="00302929" w:rsidP="00851A22">
      <w:pPr>
        <w:spacing w:after="0"/>
      </w:pPr>
      <w:r>
        <w:continuationSeparator/>
      </w:r>
    </w:p>
  </w:footnote>
  <w:footnote w:id="1">
    <w:p w:rsidR="00387815" w:rsidRPr="00DD4C99" w:rsidRDefault="00387815" w:rsidP="00591429">
      <w:pPr>
        <w:pStyle w:val="Notedebasdepage"/>
        <w:jc w:val="both"/>
        <w:rPr>
          <w:sz w:val="20"/>
        </w:rPr>
      </w:pPr>
      <w:r w:rsidRPr="00DD4C99">
        <w:rPr>
          <w:rStyle w:val="Appelnotedebasdep"/>
          <w:sz w:val="20"/>
        </w:rPr>
        <w:footnoteRef/>
      </w:r>
      <w:r w:rsidRPr="00DD4C99">
        <w:rPr>
          <w:sz w:val="20"/>
        </w:rPr>
        <w:t xml:space="preserve"> Cf. Philippe Videlier,</w:t>
      </w:r>
      <w:r w:rsidRPr="00DD4C99">
        <w:rPr>
          <w:i/>
          <w:sz w:val="20"/>
        </w:rPr>
        <w:t xml:space="preserve"> Manifestez ! Destin et postérité du Manifeste communiste</w:t>
      </w:r>
      <w:r w:rsidRPr="00DD4C99">
        <w:rPr>
          <w:sz w:val="20"/>
        </w:rPr>
        <w:t>, Syllepse, 2003.</w:t>
      </w:r>
    </w:p>
  </w:footnote>
  <w:footnote w:id="2">
    <w:p w:rsidR="00387815" w:rsidRPr="00DD4C99" w:rsidRDefault="00387815" w:rsidP="00591429">
      <w:pPr>
        <w:pStyle w:val="Notedebasdepage"/>
        <w:jc w:val="both"/>
        <w:rPr>
          <w:sz w:val="20"/>
        </w:rPr>
      </w:pPr>
      <w:r w:rsidRPr="00DD4C99">
        <w:rPr>
          <w:rStyle w:val="Appelnotedebasdep"/>
          <w:sz w:val="20"/>
        </w:rPr>
        <w:footnoteRef/>
      </w:r>
      <w:r w:rsidRPr="00DD4C99">
        <w:rPr>
          <w:sz w:val="20"/>
        </w:rPr>
        <w:t>F.</w:t>
      </w:r>
      <w:r>
        <w:rPr>
          <w:sz w:val="20"/>
        </w:rPr>
        <w:t xml:space="preserve"> </w:t>
      </w:r>
      <w:r w:rsidRPr="00DD4C99">
        <w:rPr>
          <w:sz w:val="20"/>
        </w:rPr>
        <w:t>Engels « Préface à l’édition allemande du Manifeste de 1890 »,  https://www.marxists.org/francais/engels/works/1890/05/fe18900501.htm</w:t>
      </w:r>
    </w:p>
  </w:footnote>
  <w:footnote w:id="3">
    <w:p w:rsidR="00387815" w:rsidRPr="00DD4C99" w:rsidRDefault="00387815" w:rsidP="00591429">
      <w:pPr>
        <w:pStyle w:val="Notedebasdepage"/>
        <w:jc w:val="both"/>
        <w:rPr>
          <w:sz w:val="20"/>
        </w:rPr>
      </w:pPr>
      <w:r w:rsidRPr="00DD4C99">
        <w:rPr>
          <w:rStyle w:val="Appelnotedebasdep"/>
          <w:sz w:val="20"/>
        </w:rPr>
        <w:footnoteRef/>
      </w:r>
      <w:r w:rsidRPr="00DD4C99">
        <w:rPr>
          <w:sz w:val="20"/>
        </w:rPr>
        <w:t xml:space="preserve"> Engels sans sa préface à l’édition de 1872 en corrobore pourtant la fiction.</w:t>
      </w:r>
    </w:p>
  </w:footnote>
  <w:footnote w:id="4">
    <w:p w:rsidR="00387815" w:rsidRPr="00DD4C99" w:rsidRDefault="00387815" w:rsidP="00591429">
      <w:pPr>
        <w:pStyle w:val="Notedebasdepage"/>
        <w:jc w:val="both"/>
        <w:rPr>
          <w:sz w:val="20"/>
        </w:rPr>
      </w:pPr>
      <w:r w:rsidRPr="00DD4C99">
        <w:rPr>
          <w:rStyle w:val="Appelnotedebasdep"/>
          <w:sz w:val="20"/>
        </w:rPr>
        <w:footnoteRef/>
      </w:r>
      <w:r w:rsidRPr="00DD4C99">
        <w:rPr>
          <w:sz w:val="20"/>
        </w:rPr>
        <w:t xml:space="preserve"> Cf. Philippe Videlier, </w:t>
      </w:r>
      <w:r w:rsidRPr="00DD4C99">
        <w:rPr>
          <w:i/>
          <w:sz w:val="20"/>
        </w:rPr>
        <w:t xml:space="preserve">op.cit., </w:t>
      </w:r>
      <w:r w:rsidRPr="00DD4C99">
        <w:rPr>
          <w:sz w:val="20"/>
        </w:rPr>
        <w:t>p. 108-109.</w:t>
      </w:r>
    </w:p>
  </w:footnote>
  <w:footnote w:id="5">
    <w:p w:rsidR="00387815" w:rsidRPr="00DD4C99" w:rsidRDefault="00387815" w:rsidP="00591429">
      <w:pPr>
        <w:pStyle w:val="Notedebasdepage"/>
        <w:jc w:val="both"/>
        <w:rPr>
          <w:sz w:val="20"/>
        </w:rPr>
      </w:pPr>
      <w:r w:rsidRPr="00DD4C99">
        <w:rPr>
          <w:rStyle w:val="Appelnotedebasdep"/>
          <w:sz w:val="20"/>
        </w:rPr>
        <w:footnoteRef/>
      </w:r>
      <w:r w:rsidRPr="00DD4C99">
        <w:rPr>
          <w:sz w:val="20"/>
        </w:rPr>
        <w:t xml:space="preserve"> Cf. La recension en a été faite par Bert Andréas, </w:t>
      </w:r>
      <w:r w:rsidRPr="00DD4C99">
        <w:rPr>
          <w:i/>
          <w:sz w:val="20"/>
        </w:rPr>
        <w:t xml:space="preserve">Le Manifeste communiste de Marx et Engels. Histoire et bibliographie, 1848-1918, </w:t>
      </w:r>
      <w:r w:rsidRPr="00DD4C99">
        <w:rPr>
          <w:sz w:val="20"/>
        </w:rPr>
        <w:t>Milan, Feltrinelli, 1963.</w:t>
      </w:r>
    </w:p>
  </w:footnote>
  <w:footnote w:id="6">
    <w:p w:rsidR="00387815" w:rsidRPr="00DD4C99" w:rsidRDefault="00387815" w:rsidP="00591429">
      <w:pPr>
        <w:pStyle w:val="Notedebasdepage"/>
        <w:jc w:val="both"/>
        <w:rPr>
          <w:b/>
          <w:sz w:val="20"/>
        </w:rPr>
      </w:pPr>
      <w:r w:rsidRPr="00DD4C99">
        <w:rPr>
          <w:rStyle w:val="Appelnotedebasdep"/>
          <w:sz w:val="20"/>
        </w:rPr>
        <w:footnoteRef/>
      </w:r>
      <w:r w:rsidRPr="00DD4C99">
        <w:rPr>
          <w:sz w:val="20"/>
        </w:rPr>
        <w:t xml:space="preserve"> Jacques Grandjonc, </w:t>
      </w:r>
      <w:r w:rsidRPr="00DD4C99">
        <w:rPr>
          <w:i/>
          <w:sz w:val="20"/>
        </w:rPr>
        <w:t>Marx et les communistes allemands à Paris, Vorwärts, 1844</w:t>
      </w:r>
      <w:r w:rsidRPr="00DD4C99">
        <w:rPr>
          <w:sz w:val="20"/>
        </w:rPr>
        <w:t>, Maspero, 1974, p.13.</w:t>
      </w:r>
    </w:p>
  </w:footnote>
  <w:footnote w:id="7">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 Contribution à l’histoire de la Ligue des communistes », in Karl Marx, </w:t>
      </w:r>
      <w:r w:rsidRPr="00C44D8F">
        <w:rPr>
          <w:rFonts w:ascii="Times New Roman" w:hAnsi="Times New Roman"/>
          <w:i/>
          <w:sz w:val="20"/>
        </w:rPr>
        <w:t>Œuvres IV Politique I</w:t>
      </w:r>
      <w:r w:rsidRPr="00C44D8F">
        <w:rPr>
          <w:rFonts w:ascii="Times New Roman" w:hAnsi="Times New Roman"/>
          <w:sz w:val="20"/>
        </w:rPr>
        <w:t>, La Pléiade, 1994, p. 1115.</w:t>
      </w:r>
    </w:p>
  </w:footnote>
  <w:footnote w:id="8">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Cité in </w:t>
      </w:r>
      <w:r w:rsidRPr="00C44D8F">
        <w:rPr>
          <w:rFonts w:ascii="Times New Roman" w:hAnsi="Times New Roman"/>
          <w:i/>
          <w:sz w:val="20"/>
        </w:rPr>
        <w:t>Documents constitutifs de la Ligue des communistes</w:t>
      </w:r>
      <w:r w:rsidRPr="00C44D8F">
        <w:rPr>
          <w:rFonts w:ascii="Times New Roman" w:hAnsi="Times New Roman"/>
          <w:sz w:val="20"/>
        </w:rPr>
        <w:t xml:space="preserve">, textes rassemblés par Bert Andréas et traduits par Jacques Grandjonc, Aubier, 1972. </w:t>
      </w:r>
    </w:p>
  </w:footnote>
  <w:footnote w:id="9">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 Oui Jésus-Christ est communiste », affirme ce dernier dans son livre </w:t>
      </w:r>
      <w:r w:rsidRPr="00C44D8F">
        <w:rPr>
          <w:rFonts w:ascii="Times New Roman" w:hAnsi="Times New Roman"/>
          <w:i/>
          <w:sz w:val="20"/>
        </w:rPr>
        <w:t>Le vrai christianisme suivant Jésus-Christ</w:t>
      </w:r>
      <w:r w:rsidRPr="00C44D8F">
        <w:rPr>
          <w:rFonts w:ascii="Times New Roman" w:hAnsi="Times New Roman"/>
          <w:sz w:val="20"/>
        </w:rPr>
        <w:t xml:space="preserve"> (1846).</w:t>
      </w:r>
    </w:p>
  </w:footnote>
  <w:footnote w:id="10">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Etienne Cabet, Appendice au </w:t>
      </w:r>
      <w:r w:rsidRPr="00C44D8F">
        <w:rPr>
          <w:rFonts w:ascii="Times New Roman" w:hAnsi="Times New Roman"/>
          <w:i/>
          <w:sz w:val="20"/>
        </w:rPr>
        <w:t>Voyage en Icarie</w:t>
      </w:r>
      <w:r w:rsidRPr="00C44D8F">
        <w:rPr>
          <w:rFonts w:ascii="Times New Roman" w:hAnsi="Times New Roman"/>
          <w:sz w:val="20"/>
        </w:rPr>
        <w:t>, Anthropos, 1970, p. 567.</w:t>
      </w:r>
    </w:p>
  </w:footnote>
  <w:footnote w:id="11">
    <w:p w:rsidR="00387815" w:rsidRPr="00C44D8F" w:rsidRDefault="00387815" w:rsidP="006277A2">
      <w:pPr>
        <w:pStyle w:val="Notedebasdepage"/>
        <w:spacing w:line="480" w:lineRule="auto"/>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MEGA</w:t>
      </w:r>
      <w:r w:rsidRPr="00C44D8F">
        <w:rPr>
          <w:rFonts w:ascii="Times New Roman" w:hAnsi="Times New Roman"/>
          <w:sz w:val="20"/>
        </w:rPr>
        <w:t>, I, 2, p. 441.</w:t>
      </w:r>
    </w:p>
  </w:footnote>
  <w:footnote w:id="12">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Jacques Grandjonc, </w:t>
      </w:r>
      <w:r w:rsidRPr="00C44D8F">
        <w:rPr>
          <w:rFonts w:ascii="Times New Roman" w:hAnsi="Times New Roman"/>
          <w:i/>
          <w:sz w:val="20"/>
        </w:rPr>
        <w:t>Marx et les communistes allemands à Paris</w:t>
      </w:r>
      <w:r w:rsidRPr="00C44D8F">
        <w:rPr>
          <w:rFonts w:ascii="Times New Roman" w:hAnsi="Times New Roman"/>
          <w:sz w:val="20"/>
        </w:rPr>
        <w:t xml:space="preserve">, François Maspero, 1974, p. 187, note 1. </w:t>
      </w:r>
    </w:p>
  </w:footnote>
  <w:footnote w:id="13">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xml:space="preserve"> p. 197 (nous soulignons). </w:t>
      </w:r>
    </w:p>
  </w:footnote>
  <w:footnote w:id="14">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p. 198-199.</w:t>
      </w:r>
    </w:p>
  </w:footnote>
  <w:footnote w:id="15">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xml:space="preserve">, p. 195. </w:t>
      </w:r>
    </w:p>
  </w:footnote>
  <w:footnote w:id="16">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IV Politique I</w:t>
      </w:r>
      <w:r w:rsidRPr="00C44D8F">
        <w:rPr>
          <w:rFonts w:ascii="Times New Roman" w:hAnsi="Times New Roman"/>
          <w:sz w:val="20"/>
        </w:rPr>
        <w:t xml:space="preserve">, </w:t>
      </w:r>
      <w:r w:rsidRPr="00C44D8F">
        <w:rPr>
          <w:rFonts w:ascii="Times New Roman" w:hAnsi="Times New Roman"/>
          <w:i/>
          <w:sz w:val="20"/>
        </w:rPr>
        <w:t>op.cit</w:t>
      </w:r>
      <w:r w:rsidRPr="00C44D8F">
        <w:rPr>
          <w:rFonts w:ascii="Times New Roman" w:hAnsi="Times New Roman"/>
          <w:sz w:val="20"/>
        </w:rPr>
        <w:t xml:space="preserve">., p. 1398-1399. </w:t>
      </w:r>
    </w:p>
  </w:footnote>
  <w:footnote w:id="17">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Définie par Kant en 1784 comme « l’action de s’éclairer soi-même», l’</w:t>
      </w:r>
      <w:proofErr w:type="spellStart"/>
      <w:r w:rsidRPr="00C44D8F">
        <w:rPr>
          <w:rFonts w:ascii="Times New Roman" w:hAnsi="Times New Roman"/>
          <w:i/>
          <w:sz w:val="20"/>
        </w:rPr>
        <w:t>Aufklärung</w:t>
      </w:r>
      <w:proofErr w:type="spellEnd"/>
      <w:r w:rsidRPr="00C44D8F">
        <w:rPr>
          <w:rFonts w:ascii="Times New Roman" w:hAnsi="Times New Roman"/>
          <w:sz w:val="20"/>
        </w:rPr>
        <w:t xml:space="preserve"> est le plus souvent comprise comme le processus de diffusion des connaissances dans toute la société. </w:t>
      </w:r>
    </w:p>
  </w:footnote>
  <w:footnote w:id="18">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xml:space="preserve">., p. 1397-1398. </w:t>
      </w:r>
    </w:p>
  </w:footnote>
  <w:footnote w:id="19">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Jacques Grandjonc, </w:t>
      </w:r>
      <w:r w:rsidRPr="00C44D8F">
        <w:rPr>
          <w:rFonts w:ascii="Times New Roman" w:hAnsi="Times New Roman"/>
          <w:i/>
          <w:sz w:val="20"/>
        </w:rPr>
        <w:t>Marx et les communistes allemands à Paris,</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Pr>
          <w:rFonts w:ascii="Times New Roman" w:hAnsi="Times New Roman"/>
          <w:sz w:val="20"/>
        </w:rPr>
        <w:t>., p. 191-192</w:t>
      </w:r>
      <w:r w:rsidRPr="00C44D8F">
        <w:rPr>
          <w:rFonts w:ascii="Times New Roman" w:hAnsi="Times New Roman"/>
          <w:sz w:val="20"/>
        </w:rPr>
        <w:t xml:space="preserve">. </w:t>
      </w:r>
    </w:p>
  </w:footnote>
  <w:footnote w:id="20">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Correspondance Marx Engels</w:t>
      </w:r>
      <w:r w:rsidRPr="00C44D8F">
        <w:rPr>
          <w:rFonts w:ascii="Times New Roman" w:hAnsi="Times New Roman"/>
          <w:sz w:val="20"/>
        </w:rPr>
        <w:t xml:space="preserve">, Tome I, novembre 1835-décembre 1848, éditions sociales, p. 432. </w:t>
      </w:r>
    </w:p>
  </w:footnote>
  <w:footnote w:id="21">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p>
  </w:footnote>
  <w:footnote w:id="22">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Documents constitutifs de la Ligue des communistes</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xml:space="preserve">., p. 40. </w:t>
      </w:r>
    </w:p>
  </w:footnote>
  <w:footnote w:id="23">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IV Politique I</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xml:space="preserve">., p. 1114. </w:t>
      </w:r>
    </w:p>
  </w:footnote>
  <w:footnote w:id="24">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p. 991</w:t>
      </w:r>
      <w:r>
        <w:rPr>
          <w:rFonts w:ascii="Times New Roman" w:hAnsi="Times New Roman"/>
          <w:sz w:val="20"/>
        </w:rPr>
        <w:t>-993</w:t>
      </w:r>
      <w:r w:rsidRPr="00C44D8F">
        <w:rPr>
          <w:rFonts w:ascii="Times New Roman" w:hAnsi="Times New Roman"/>
          <w:sz w:val="20"/>
        </w:rPr>
        <w:t>.</w:t>
      </w:r>
    </w:p>
  </w:footnote>
  <w:footnote w:id="25">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Documents constitutifs de la Ligue des communistes</w:t>
      </w:r>
      <w:r w:rsidRPr="00C44D8F">
        <w:rPr>
          <w:rFonts w:ascii="Times New Roman" w:hAnsi="Times New Roman"/>
          <w:sz w:val="20"/>
        </w:rPr>
        <w:t xml:space="preserve">, </w:t>
      </w:r>
      <w:r w:rsidRPr="00C44D8F">
        <w:rPr>
          <w:rFonts w:ascii="Times New Roman" w:hAnsi="Times New Roman"/>
          <w:i/>
          <w:sz w:val="20"/>
        </w:rPr>
        <w:t>op.cit.</w:t>
      </w:r>
      <w:r w:rsidRPr="00C44D8F">
        <w:rPr>
          <w:rFonts w:ascii="Times New Roman" w:hAnsi="Times New Roman"/>
          <w:sz w:val="20"/>
        </w:rPr>
        <w:t>, Introduction, p. 40.</w:t>
      </w:r>
    </w:p>
  </w:footnote>
  <w:footnote w:id="26">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Celui-ci présente la « société communautaire » comme la société « au sein de laquelle les moyens seront offerts à chacun de développer et d’utiliser ses facultés humaines. » (Jacques Grandjonc, </w:t>
      </w:r>
      <w:r w:rsidRPr="00C44D8F">
        <w:rPr>
          <w:rFonts w:ascii="Times New Roman" w:hAnsi="Times New Roman"/>
          <w:i/>
          <w:sz w:val="20"/>
        </w:rPr>
        <w:t>Marx et les communistes allemands à Paris</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xml:space="preserve">., p. 191). </w:t>
      </w:r>
    </w:p>
  </w:footnote>
  <w:footnote w:id="27">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Documents constitutifs de la Ligue des communistes</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xml:space="preserve">., p. 125-127. </w:t>
      </w:r>
    </w:p>
  </w:footnote>
  <w:footnote w:id="28">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xml:space="preserve">., p. 141 (nous soulignons). </w:t>
      </w:r>
    </w:p>
  </w:footnote>
  <w:footnote w:id="29">
    <w:p w:rsidR="00387815" w:rsidRPr="00C44D8F" w:rsidRDefault="00387815" w:rsidP="006277A2">
      <w:pPr>
        <w:pStyle w:val="Notedebasdepage"/>
        <w:rPr>
          <w:sz w:val="20"/>
        </w:rPr>
      </w:pPr>
      <w:r w:rsidRPr="00C44D8F">
        <w:rPr>
          <w:rStyle w:val="Appelnotedebasdep"/>
          <w:rFonts w:ascii="Times New Roman" w:hAnsi="Times New Roman"/>
          <w:sz w:val="20"/>
        </w:rPr>
        <w:footnoteRef/>
      </w:r>
      <w:r w:rsidRPr="00C44D8F">
        <w:rPr>
          <w:sz w:val="20"/>
        </w:rPr>
        <w:t xml:space="preserve"> </w:t>
      </w:r>
      <w:r w:rsidRPr="00C44D8F">
        <w:rPr>
          <w:rFonts w:ascii="Times New Roman" w:hAnsi="Times New Roman"/>
          <w:sz w:val="20"/>
        </w:rPr>
        <w:t xml:space="preserve">Jonathan Sperber, </w:t>
      </w:r>
      <w:r w:rsidRPr="00C44D8F">
        <w:rPr>
          <w:rFonts w:ascii="Times New Roman" w:hAnsi="Times New Roman"/>
          <w:i/>
          <w:sz w:val="20"/>
        </w:rPr>
        <w:t>Karl Marx, Homme du XIXe Siècle</w:t>
      </w:r>
      <w:r w:rsidRPr="00C44D8F">
        <w:rPr>
          <w:rFonts w:ascii="Times New Roman" w:hAnsi="Times New Roman"/>
          <w:sz w:val="20"/>
        </w:rPr>
        <w:t>, Piranha</w:t>
      </w:r>
      <w:r>
        <w:rPr>
          <w:rFonts w:ascii="Times New Roman" w:hAnsi="Times New Roman"/>
          <w:sz w:val="20"/>
        </w:rPr>
        <w:t>,</w:t>
      </w:r>
      <w:r w:rsidRPr="00C44D8F">
        <w:rPr>
          <w:rFonts w:ascii="Times New Roman" w:hAnsi="Times New Roman"/>
          <w:sz w:val="20"/>
        </w:rPr>
        <w:t xml:space="preserve"> 2017, p. 189.</w:t>
      </w:r>
    </w:p>
  </w:footnote>
  <w:footnote w:id="30">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i/>
          <w:sz w:val="20"/>
        </w:rPr>
        <w:footnoteRef/>
      </w:r>
      <w:r w:rsidRPr="00C44D8F">
        <w:rPr>
          <w:rFonts w:ascii="Times New Roman" w:hAnsi="Times New Roman"/>
          <w:i/>
          <w:sz w:val="20"/>
          <w:lang w:val="de-DE"/>
        </w:rPr>
        <w:t xml:space="preserve"> Marx-Engels Werke</w:t>
      </w:r>
      <w:r w:rsidRPr="00C44D8F">
        <w:rPr>
          <w:rFonts w:ascii="Times New Roman" w:hAnsi="Times New Roman"/>
          <w:sz w:val="20"/>
          <w:lang w:val="de-DE"/>
        </w:rPr>
        <w:t xml:space="preserve">, Band 4, Dietz Verlag Berlin, 1974, Seite 361. </w:t>
      </w:r>
      <w:r w:rsidRPr="00C44D8F">
        <w:rPr>
          <w:rFonts w:ascii="Times New Roman" w:hAnsi="Times New Roman"/>
          <w:sz w:val="20"/>
        </w:rPr>
        <w:t xml:space="preserve">Cf. </w:t>
      </w:r>
      <w:proofErr w:type="spellStart"/>
      <w:r w:rsidRPr="00C44D8F">
        <w:rPr>
          <w:rFonts w:ascii="Times New Roman" w:hAnsi="Times New Roman"/>
          <w:sz w:val="20"/>
        </w:rPr>
        <w:t>Marxist’s</w:t>
      </w:r>
      <w:proofErr w:type="spellEnd"/>
      <w:r w:rsidRPr="00C44D8F">
        <w:rPr>
          <w:rFonts w:ascii="Times New Roman" w:hAnsi="Times New Roman"/>
          <w:sz w:val="20"/>
        </w:rPr>
        <w:t xml:space="preserve"> Internet </w:t>
      </w:r>
      <w:proofErr w:type="spellStart"/>
      <w:r w:rsidRPr="00C44D8F">
        <w:rPr>
          <w:rFonts w:ascii="Times New Roman" w:hAnsi="Times New Roman"/>
          <w:sz w:val="20"/>
        </w:rPr>
        <w:t>Archiv</w:t>
      </w:r>
      <w:proofErr w:type="spellEnd"/>
      <w:r w:rsidRPr="00C44D8F">
        <w:rPr>
          <w:rFonts w:ascii="Times New Roman" w:hAnsi="Times New Roman"/>
          <w:sz w:val="20"/>
        </w:rPr>
        <w:t xml:space="preserve"> (MIA) : </w:t>
      </w:r>
      <w:hyperlink r:id="rId1" w:history="1">
        <w:r w:rsidRPr="00C44D8F">
          <w:rPr>
            <w:rStyle w:val="Lienhypertexte"/>
            <w:rFonts w:ascii="Times New Roman" w:hAnsi="Times New Roman"/>
            <w:sz w:val="20"/>
          </w:rPr>
          <w:t>www.marxists.org/deutsch/archiv/marx-engels/index.htm</w:t>
        </w:r>
      </w:hyperlink>
      <w:r w:rsidRPr="00C44D8F">
        <w:rPr>
          <w:rFonts w:ascii="Times New Roman" w:hAnsi="Times New Roman"/>
          <w:sz w:val="20"/>
        </w:rPr>
        <w:t xml:space="preserve"> (nous nous référons constamment à cette édition pour toutes les citations que nous avons traduites de l’allemand).</w:t>
      </w:r>
    </w:p>
  </w:footnote>
  <w:footnote w:id="31">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On notera toutefois que Marx, tout en s’inspirant au début des </w:t>
      </w:r>
      <w:r w:rsidRPr="00C44D8F">
        <w:rPr>
          <w:rFonts w:ascii="Times New Roman" w:hAnsi="Times New Roman"/>
          <w:i/>
          <w:sz w:val="20"/>
        </w:rPr>
        <w:t xml:space="preserve">Principes </w:t>
      </w:r>
      <w:r w:rsidRPr="00C44D8F">
        <w:rPr>
          <w:rFonts w:ascii="Times New Roman" w:hAnsi="Times New Roman"/>
          <w:sz w:val="20"/>
        </w:rPr>
        <w:t xml:space="preserve">d’Engels, a remanié son propre projet de plan pour cette section III (Marx § Engels, </w:t>
      </w:r>
      <w:r w:rsidRPr="00C44D8F">
        <w:rPr>
          <w:rFonts w:ascii="Times New Roman" w:hAnsi="Times New Roman"/>
          <w:i/>
          <w:sz w:val="20"/>
        </w:rPr>
        <w:t>Manifeste du parti communiste</w:t>
      </w:r>
      <w:r w:rsidRPr="00C44D8F">
        <w:rPr>
          <w:rFonts w:ascii="Times New Roman" w:hAnsi="Times New Roman"/>
          <w:sz w:val="20"/>
        </w:rPr>
        <w:t>, GF Flammarion, 1998, p. 155).</w:t>
      </w:r>
    </w:p>
  </w:footnote>
  <w:footnote w:id="32">
    <w:p w:rsidR="00387815" w:rsidRPr="00C44D8F" w:rsidRDefault="00387815" w:rsidP="006277A2">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Marx Engels, </w:t>
      </w:r>
      <w:r w:rsidRPr="00C44D8F">
        <w:rPr>
          <w:rFonts w:ascii="Times New Roman" w:hAnsi="Times New Roman"/>
          <w:i/>
          <w:sz w:val="20"/>
        </w:rPr>
        <w:t>Correspondance</w:t>
      </w:r>
      <w:r w:rsidRPr="00C44D8F">
        <w:rPr>
          <w:rFonts w:ascii="Times New Roman" w:hAnsi="Times New Roman"/>
          <w:sz w:val="20"/>
        </w:rPr>
        <w:t xml:space="preserve">, tome I, novembre 1835-décembre 1848, éditions sociales, 1978, p. 507-508 (nous soulignons). </w:t>
      </w:r>
    </w:p>
  </w:footnote>
  <w:footnote w:id="33">
    <w:p w:rsidR="00387815" w:rsidRPr="00C44D8F" w:rsidRDefault="00387815" w:rsidP="006277A2">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p. 508.</w:t>
      </w:r>
    </w:p>
  </w:footnote>
  <w:footnote w:id="34">
    <w:p w:rsidR="00305130" w:rsidRPr="002F2708" w:rsidRDefault="00305130" w:rsidP="002F2708">
      <w:pPr>
        <w:pStyle w:val="Notedebasdepage"/>
        <w:jc w:val="both"/>
        <w:rPr>
          <w:rFonts w:ascii="Times New Roman" w:hAnsi="Times New Roman"/>
          <w:sz w:val="20"/>
        </w:rPr>
      </w:pPr>
      <w:r w:rsidRPr="002F2708">
        <w:rPr>
          <w:rStyle w:val="Appelnotedebasdep"/>
          <w:rFonts w:ascii="Times New Roman" w:hAnsi="Times New Roman"/>
          <w:sz w:val="20"/>
        </w:rPr>
        <w:footnoteRef/>
      </w:r>
      <w:r w:rsidRPr="002F2708">
        <w:rPr>
          <w:rFonts w:ascii="Times New Roman" w:hAnsi="Times New Roman"/>
          <w:sz w:val="20"/>
        </w:rPr>
        <w:t xml:space="preserve"> Cf. </w:t>
      </w:r>
      <w:r w:rsidR="002F2708" w:rsidRPr="002F2708">
        <w:rPr>
          <w:rFonts w:ascii="Times New Roman" w:hAnsi="Times New Roman"/>
          <w:sz w:val="20"/>
        </w:rPr>
        <w:t>règlement</w:t>
      </w:r>
      <w:r w:rsidRPr="002F2708">
        <w:rPr>
          <w:rFonts w:ascii="Times New Roman" w:hAnsi="Times New Roman"/>
          <w:sz w:val="20"/>
        </w:rPr>
        <w:t xml:space="preserve"> de la </w:t>
      </w:r>
      <w:r w:rsidR="002F2708">
        <w:rPr>
          <w:rFonts w:ascii="Times New Roman" w:hAnsi="Times New Roman"/>
          <w:sz w:val="20"/>
        </w:rPr>
        <w:t>« </w:t>
      </w:r>
      <w:r w:rsidRPr="002F2708">
        <w:rPr>
          <w:rFonts w:ascii="Times New Roman" w:hAnsi="Times New Roman"/>
          <w:sz w:val="20"/>
        </w:rPr>
        <w:t>société universelle des communistes révolutionnaires</w:t>
      </w:r>
      <w:r w:rsidR="002F2708">
        <w:rPr>
          <w:rFonts w:ascii="Times New Roman" w:hAnsi="Times New Roman"/>
          <w:sz w:val="20"/>
        </w:rPr>
        <w:t> »</w:t>
      </w:r>
      <w:r w:rsidRPr="002F2708">
        <w:rPr>
          <w:rFonts w:ascii="Times New Roman" w:hAnsi="Times New Roman"/>
          <w:sz w:val="20"/>
        </w:rPr>
        <w:t xml:space="preserve"> (mi-avril 1850), in </w:t>
      </w:r>
      <w:r w:rsidRPr="002F2708">
        <w:rPr>
          <w:rFonts w:ascii="Times New Roman" w:hAnsi="Times New Roman"/>
          <w:i/>
          <w:sz w:val="20"/>
        </w:rPr>
        <w:t>Œuvres IV Politique I</w:t>
      </w:r>
      <w:r w:rsidRPr="002F2708">
        <w:rPr>
          <w:rFonts w:ascii="Times New Roman" w:hAnsi="Times New Roman"/>
          <w:sz w:val="20"/>
        </w:rPr>
        <w:t xml:space="preserve">, </w:t>
      </w:r>
      <w:r w:rsidR="002F2708" w:rsidRPr="002F2708">
        <w:rPr>
          <w:rFonts w:ascii="Times New Roman" w:hAnsi="Times New Roman"/>
          <w:i/>
          <w:sz w:val="20"/>
        </w:rPr>
        <w:t xml:space="preserve">op. </w:t>
      </w:r>
      <w:proofErr w:type="spellStart"/>
      <w:r w:rsidR="002F2708" w:rsidRPr="002F2708">
        <w:rPr>
          <w:rFonts w:ascii="Times New Roman" w:hAnsi="Times New Roman"/>
          <w:i/>
          <w:sz w:val="20"/>
        </w:rPr>
        <w:t>cit</w:t>
      </w:r>
      <w:proofErr w:type="spellEnd"/>
      <w:r w:rsidR="002F2708" w:rsidRPr="002F2708">
        <w:rPr>
          <w:rFonts w:ascii="Times New Roman" w:hAnsi="Times New Roman"/>
          <w:i/>
          <w:sz w:val="20"/>
        </w:rPr>
        <w:t>.</w:t>
      </w:r>
      <w:r w:rsidR="002F2708" w:rsidRPr="002F2708">
        <w:rPr>
          <w:rFonts w:ascii="Times New Roman" w:hAnsi="Times New Roman"/>
          <w:sz w:val="20"/>
        </w:rPr>
        <w:t xml:space="preserve">, p. 559. </w:t>
      </w:r>
    </w:p>
  </w:footnote>
  <w:footnote w:id="35">
    <w:p w:rsidR="00387815" w:rsidRPr="00A1037C" w:rsidRDefault="00387815" w:rsidP="002B4477">
      <w:pPr>
        <w:pStyle w:val="Corpsdetexte"/>
        <w:rPr>
          <w:rFonts w:ascii="Times New Roman" w:hAnsi="Times New Roman"/>
          <w:sz w:val="20"/>
        </w:rPr>
      </w:pPr>
      <w:r w:rsidRPr="00A1037C">
        <w:rPr>
          <w:rStyle w:val="Appelnotedebasdep"/>
          <w:rFonts w:ascii="Times New Roman" w:hAnsi="Times New Roman"/>
          <w:sz w:val="20"/>
        </w:rPr>
        <w:footnoteRef/>
      </w:r>
      <w:r w:rsidRPr="00A1037C">
        <w:rPr>
          <w:rFonts w:ascii="Times New Roman" w:hAnsi="Times New Roman"/>
          <w:sz w:val="20"/>
        </w:rPr>
        <w:t xml:space="preserve"> Rappelons que le </w:t>
      </w:r>
      <w:r w:rsidRPr="00A1037C">
        <w:rPr>
          <w:rFonts w:ascii="Times New Roman" w:hAnsi="Times New Roman"/>
          <w:i/>
          <w:sz w:val="20"/>
        </w:rPr>
        <w:t>Manifeste</w:t>
      </w:r>
      <w:r w:rsidRPr="00A1037C">
        <w:rPr>
          <w:rFonts w:ascii="Times New Roman" w:hAnsi="Times New Roman"/>
          <w:sz w:val="20"/>
        </w:rPr>
        <w:t xml:space="preserve"> est exactement contemporain de l’Exode des partisans de Cabet pour le Texas où ils comptaient installer des communautés icariennes. </w:t>
      </w:r>
    </w:p>
    <w:p w:rsidR="00387815" w:rsidRPr="00C44D8F" w:rsidRDefault="00387815" w:rsidP="002B4477">
      <w:pPr>
        <w:pStyle w:val="Notedebasdepage"/>
        <w:jc w:val="both"/>
        <w:rPr>
          <w:sz w:val="20"/>
        </w:rPr>
      </w:pPr>
    </w:p>
  </w:footnote>
  <w:footnote w:id="36">
    <w:p w:rsidR="005531D5" w:rsidRPr="005531D5" w:rsidRDefault="005531D5">
      <w:pPr>
        <w:pStyle w:val="Notedebasdepage"/>
        <w:rPr>
          <w:rFonts w:ascii="Times New Roman" w:hAnsi="Times New Roman"/>
          <w:sz w:val="20"/>
        </w:rPr>
      </w:pPr>
      <w:r w:rsidRPr="005531D5">
        <w:rPr>
          <w:rStyle w:val="Appelnotedebasdep"/>
          <w:rFonts w:ascii="Times New Roman" w:hAnsi="Times New Roman"/>
          <w:sz w:val="20"/>
        </w:rPr>
        <w:footnoteRef/>
      </w:r>
      <w:r w:rsidRPr="005531D5">
        <w:rPr>
          <w:rFonts w:ascii="Times New Roman" w:hAnsi="Times New Roman"/>
          <w:sz w:val="20"/>
        </w:rPr>
        <w:t xml:space="preserve"> </w:t>
      </w:r>
      <w:r w:rsidRPr="005531D5">
        <w:rPr>
          <w:rFonts w:ascii="Times New Roman" w:hAnsi="Times New Roman"/>
          <w:i/>
          <w:sz w:val="20"/>
        </w:rPr>
        <w:t>Manifeste</w:t>
      </w:r>
      <w:r w:rsidRPr="005531D5">
        <w:rPr>
          <w:rFonts w:ascii="Times New Roman" w:hAnsi="Times New Roman"/>
          <w:sz w:val="20"/>
        </w:rPr>
        <w:t xml:space="preserve">, </w:t>
      </w:r>
      <w:r w:rsidRPr="005531D5">
        <w:rPr>
          <w:rFonts w:ascii="Times New Roman" w:hAnsi="Times New Roman"/>
          <w:i/>
          <w:sz w:val="20"/>
        </w:rPr>
        <w:t xml:space="preserve">op. </w:t>
      </w:r>
      <w:proofErr w:type="spellStart"/>
      <w:r w:rsidRPr="005531D5">
        <w:rPr>
          <w:rFonts w:ascii="Times New Roman" w:hAnsi="Times New Roman"/>
          <w:i/>
          <w:sz w:val="20"/>
        </w:rPr>
        <w:t>cit</w:t>
      </w:r>
      <w:proofErr w:type="spellEnd"/>
      <w:r w:rsidRPr="005531D5">
        <w:rPr>
          <w:rFonts w:ascii="Times New Roman" w:hAnsi="Times New Roman"/>
          <w:sz w:val="20"/>
        </w:rPr>
        <w:t>., p. 76.</w:t>
      </w:r>
    </w:p>
  </w:footnote>
  <w:footnote w:id="37">
    <w:p w:rsidR="00387815" w:rsidRPr="00C44D8F" w:rsidRDefault="00387815" w:rsidP="002B4477">
      <w:pPr>
        <w:pStyle w:val="Notedebasdepage"/>
        <w:jc w:val="both"/>
        <w:rPr>
          <w:sz w:val="20"/>
        </w:rPr>
      </w:pPr>
      <w:r w:rsidRPr="00C44D8F">
        <w:rPr>
          <w:rStyle w:val="Appelnotedebasdep"/>
          <w:sz w:val="20"/>
        </w:rPr>
        <w:footnoteRef/>
      </w:r>
      <w:r w:rsidRPr="00C44D8F">
        <w:rPr>
          <w:sz w:val="20"/>
        </w:rPr>
        <w:t xml:space="preserve"> Marx et Engels, </w:t>
      </w:r>
      <w:r w:rsidRPr="00C44D8F">
        <w:rPr>
          <w:i/>
          <w:sz w:val="20"/>
        </w:rPr>
        <w:t>L’idéologie allemande</w:t>
      </w:r>
      <w:r w:rsidRPr="00C44D8F">
        <w:rPr>
          <w:sz w:val="20"/>
        </w:rPr>
        <w:t>, Éditions sociales, 1970, p. 24..</w:t>
      </w:r>
    </w:p>
  </w:footnote>
  <w:footnote w:id="38">
    <w:p w:rsidR="00387815" w:rsidRPr="00C44D8F" w:rsidRDefault="00387815" w:rsidP="002B4477">
      <w:pPr>
        <w:pStyle w:val="Notedebasdepage"/>
        <w:jc w:val="both"/>
        <w:rPr>
          <w:sz w:val="20"/>
        </w:rPr>
      </w:pPr>
      <w:r w:rsidRPr="00C44D8F">
        <w:rPr>
          <w:rStyle w:val="Appelnotedebasdep"/>
          <w:sz w:val="20"/>
        </w:rPr>
        <w:footnoteRef/>
      </w:r>
      <w:r w:rsidRPr="00C44D8F">
        <w:rPr>
          <w:sz w:val="20"/>
        </w:rPr>
        <w:t xml:space="preserve"> Nous avons analysé cette tension dans notre ouvrage </w:t>
      </w:r>
      <w:r w:rsidRPr="00C44D8F">
        <w:rPr>
          <w:i/>
          <w:sz w:val="20"/>
        </w:rPr>
        <w:t>Marx, Prénom : Karl</w:t>
      </w:r>
      <w:r w:rsidRPr="00C44D8F">
        <w:rPr>
          <w:sz w:val="20"/>
        </w:rPr>
        <w:t>, Gallimard, 2012.</w:t>
      </w:r>
    </w:p>
  </w:footnote>
  <w:footnote w:id="39">
    <w:p w:rsidR="005E45AE" w:rsidRPr="005E45AE" w:rsidRDefault="005E45AE">
      <w:pPr>
        <w:pStyle w:val="Notedebasdepage"/>
        <w:rPr>
          <w:rFonts w:ascii="Times New Roman" w:hAnsi="Times New Roman"/>
          <w:sz w:val="20"/>
        </w:rPr>
      </w:pPr>
      <w:r w:rsidRPr="005E45AE">
        <w:rPr>
          <w:rStyle w:val="Appelnotedebasdep"/>
          <w:rFonts w:ascii="Times New Roman" w:hAnsi="Times New Roman"/>
          <w:sz w:val="20"/>
        </w:rPr>
        <w:footnoteRef/>
      </w:r>
      <w:r w:rsidRPr="005E45AE">
        <w:rPr>
          <w:rFonts w:ascii="Times New Roman" w:hAnsi="Times New Roman"/>
          <w:sz w:val="20"/>
        </w:rPr>
        <w:t xml:space="preserve"> </w:t>
      </w:r>
      <w:r w:rsidRPr="005E45AE">
        <w:rPr>
          <w:rFonts w:ascii="Times New Roman" w:hAnsi="Times New Roman"/>
          <w:i/>
          <w:sz w:val="20"/>
        </w:rPr>
        <w:t>Manifeste</w:t>
      </w:r>
      <w:r w:rsidRPr="005E45AE">
        <w:rPr>
          <w:rFonts w:ascii="Times New Roman" w:hAnsi="Times New Roman"/>
          <w:sz w:val="20"/>
        </w:rPr>
        <w:t xml:space="preserve">, </w:t>
      </w:r>
      <w:r w:rsidRPr="005E45AE">
        <w:rPr>
          <w:rFonts w:ascii="Times New Roman" w:hAnsi="Times New Roman"/>
          <w:i/>
          <w:sz w:val="20"/>
        </w:rPr>
        <w:t xml:space="preserve">op. </w:t>
      </w:r>
      <w:proofErr w:type="spellStart"/>
      <w:r w:rsidRPr="005E45AE">
        <w:rPr>
          <w:rFonts w:ascii="Times New Roman" w:hAnsi="Times New Roman"/>
          <w:i/>
          <w:sz w:val="20"/>
        </w:rPr>
        <w:t>cit</w:t>
      </w:r>
      <w:proofErr w:type="spellEnd"/>
      <w:r w:rsidRPr="005E45AE">
        <w:rPr>
          <w:rFonts w:ascii="Times New Roman" w:hAnsi="Times New Roman"/>
          <w:i/>
          <w:sz w:val="20"/>
        </w:rPr>
        <w:t>.</w:t>
      </w:r>
      <w:r w:rsidRPr="005E45AE">
        <w:rPr>
          <w:rFonts w:ascii="Times New Roman" w:hAnsi="Times New Roman"/>
          <w:sz w:val="20"/>
        </w:rPr>
        <w:t xml:space="preserve">, p. 74. </w:t>
      </w:r>
    </w:p>
  </w:footnote>
  <w:footnote w:id="40">
    <w:p w:rsidR="00387815" w:rsidRPr="00C44D8F" w:rsidRDefault="00387815">
      <w:pPr>
        <w:pStyle w:val="Notedebasdepage"/>
        <w:rPr>
          <w:sz w:val="20"/>
        </w:rPr>
      </w:pPr>
      <w:r w:rsidRPr="00C44D8F">
        <w:rPr>
          <w:rStyle w:val="Appelnotedebasdep"/>
          <w:sz w:val="20"/>
        </w:rPr>
        <w:footnoteRef/>
      </w:r>
      <w:r w:rsidRPr="00C44D8F">
        <w:rPr>
          <w:sz w:val="20"/>
        </w:rPr>
        <w:t xml:space="preserve"> </w:t>
      </w:r>
      <w:r w:rsidRPr="00C44D8F">
        <w:rPr>
          <w:rFonts w:eastAsia="Times New Roman"/>
          <w:i/>
          <w:color w:val="333333"/>
          <w:sz w:val="20"/>
        </w:rPr>
        <w:t>Exposition. Doctrine de saint-Simon. Première année.1829</w:t>
      </w:r>
      <w:r w:rsidRPr="00C44D8F">
        <w:rPr>
          <w:rFonts w:eastAsia="Times New Roman"/>
          <w:color w:val="333333"/>
          <w:sz w:val="20"/>
        </w:rPr>
        <w:t>.</w:t>
      </w:r>
      <w:r w:rsidRPr="00C44D8F">
        <w:rPr>
          <w:rFonts w:eastAsia="Times New Roman"/>
          <w:i/>
          <w:color w:val="333333"/>
          <w:sz w:val="20"/>
        </w:rPr>
        <w:t xml:space="preserve"> </w:t>
      </w:r>
      <w:r w:rsidRPr="00C44D8F">
        <w:rPr>
          <w:rFonts w:eastAsia="Times New Roman"/>
          <w:color w:val="333333"/>
          <w:sz w:val="20"/>
        </w:rPr>
        <w:t>Paris,</w:t>
      </w:r>
      <w:r w:rsidRPr="00C44D8F">
        <w:rPr>
          <w:rFonts w:eastAsia="Times New Roman"/>
          <w:i/>
          <w:color w:val="333333"/>
          <w:sz w:val="20"/>
        </w:rPr>
        <w:t xml:space="preserve">  </w:t>
      </w:r>
      <w:r w:rsidRPr="00C44D8F">
        <w:rPr>
          <w:rFonts w:eastAsia="Times New Roman"/>
          <w:color w:val="333333"/>
          <w:sz w:val="20"/>
        </w:rPr>
        <w:t>au bureau de l'organisateur, et chez Mesnier, 1830.</w:t>
      </w:r>
    </w:p>
  </w:footnote>
  <w:footnote w:id="41">
    <w:p w:rsidR="00387815" w:rsidRPr="00C44D8F" w:rsidRDefault="00387815" w:rsidP="002B4477">
      <w:pPr>
        <w:pStyle w:val="Notedebasdepage"/>
        <w:jc w:val="both"/>
        <w:rPr>
          <w:sz w:val="20"/>
        </w:rPr>
      </w:pPr>
      <w:r w:rsidRPr="00C44D8F">
        <w:rPr>
          <w:rStyle w:val="Appelnotedebasdep"/>
          <w:sz w:val="20"/>
        </w:rPr>
        <w:footnoteRef/>
      </w:r>
      <w:r w:rsidRPr="00C44D8F">
        <w:rPr>
          <w:sz w:val="20"/>
        </w:rPr>
        <w:t xml:space="preserve"> Cf. Michel Foucault, </w:t>
      </w:r>
      <w:r w:rsidRPr="00C44D8F">
        <w:rPr>
          <w:i/>
          <w:sz w:val="20"/>
        </w:rPr>
        <w:t>“Il faut défendre la société”, Cours au Collège de France</w:t>
      </w:r>
      <w:r w:rsidRPr="00C44D8F">
        <w:rPr>
          <w:sz w:val="20"/>
        </w:rPr>
        <w:t>, 1975-1976, Seuil-Gallimard, 1997. Pour Foucault, ce discours de la lutte des classes apparaît à la fin du XVIIe siècle comme un contre-discours par rapport au discours dominant de la souveraineté,  de nature juridico-politique.</w:t>
      </w:r>
    </w:p>
  </w:footnote>
  <w:footnote w:id="42">
    <w:p w:rsidR="00387815" w:rsidRPr="00C44D8F" w:rsidRDefault="00387815" w:rsidP="00EA5600">
      <w:pPr>
        <w:pStyle w:val="Notedebasdepage"/>
        <w:jc w:val="both"/>
        <w:rPr>
          <w:sz w:val="20"/>
        </w:rPr>
      </w:pPr>
      <w:r w:rsidRPr="00C44D8F">
        <w:rPr>
          <w:rStyle w:val="Appelnotedebasdep"/>
          <w:sz w:val="20"/>
        </w:rPr>
        <w:footnoteRef/>
      </w:r>
      <w:r w:rsidRPr="00C44D8F">
        <w:rPr>
          <w:sz w:val="20"/>
        </w:rPr>
        <w:t xml:space="preserve"> Cf. Maximilien Rubel,  </w:t>
      </w:r>
      <w:r w:rsidRPr="00C44D8F">
        <w:rPr>
          <w:i/>
          <w:sz w:val="20"/>
        </w:rPr>
        <w:t>Études de marxologie</w:t>
      </w:r>
      <w:r w:rsidRPr="00C44D8F">
        <w:rPr>
          <w:sz w:val="20"/>
        </w:rPr>
        <w:t xml:space="preserve">, « Auto-émancipation ouvrière et marxisme politique », </w:t>
      </w:r>
      <w:r w:rsidRPr="00C44D8F">
        <w:rPr>
          <w:i/>
          <w:sz w:val="20"/>
        </w:rPr>
        <w:t>Cahiers de l’I.S.M.E.A.</w:t>
      </w:r>
      <w:r w:rsidRPr="00C44D8F">
        <w:rPr>
          <w:sz w:val="20"/>
        </w:rPr>
        <w:t xml:space="preserve">, Série S, n°18, Avril-Mai 1976, pp. 773-812 ; Transcription Smolny – 2009. Cette traduction remplace celle de « spontanéité historique» que l’on trouve dans son édition de 1963 du </w:t>
      </w:r>
      <w:r w:rsidRPr="00C44D8F">
        <w:rPr>
          <w:i/>
          <w:sz w:val="20"/>
        </w:rPr>
        <w:t>Manifeste</w:t>
      </w:r>
      <w:r w:rsidRPr="00C44D8F">
        <w:rPr>
          <w:sz w:val="20"/>
        </w:rPr>
        <w:t>, Œuvres I, p. 191.</w:t>
      </w:r>
    </w:p>
  </w:footnote>
  <w:footnote w:id="43">
    <w:p w:rsidR="00387815" w:rsidRPr="00C44D8F" w:rsidRDefault="00387815">
      <w:pPr>
        <w:pStyle w:val="Notedebasdepage"/>
        <w:rPr>
          <w:sz w:val="20"/>
        </w:rPr>
      </w:pPr>
      <w:r w:rsidRPr="00C44D8F">
        <w:rPr>
          <w:rStyle w:val="Appelnotedebasdep"/>
          <w:sz w:val="20"/>
        </w:rPr>
        <w:footnoteRef/>
      </w:r>
      <w:r w:rsidRPr="00C44D8F">
        <w:rPr>
          <w:sz w:val="20"/>
        </w:rPr>
        <w:t xml:space="preserve"> </w:t>
      </w:r>
      <w:r w:rsidRPr="00C44D8F">
        <w:rPr>
          <w:i/>
          <w:sz w:val="20"/>
        </w:rPr>
        <w:t>Ibid</w:t>
      </w:r>
      <w:r w:rsidRPr="00C44D8F">
        <w:rPr>
          <w:sz w:val="20"/>
        </w:rPr>
        <w:t>., pp. 140 et 142</w:t>
      </w:r>
    </w:p>
  </w:footnote>
  <w:footnote w:id="44">
    <w:p w:rsidR="00387815" w:rsidRPr="00C44D8F" w:rsidRDefault="00387815" w:rsidP="002B4477">
      <w:pPr>
        <w:pStyle w:val="Notedebasdepage"/>
        <w:jc w:val="both"/>
        <w:rPr>
          <w:sz w:val="20"/>
        </w:rPr>
      </w:pPr>
      <w:r w:rsidRPr="00C44D8F">
        <w:rPr>
          <w:rStyle w:val="Appelnotedebasdep"/>
          <w:sz w:val="20"/>
        </w:rPr>
        <w:footnoteRef/>
      </w:r>
      <w:r w:rsidRPr="00C44D8F">
        <w:rPr>
          <w:sz w:val="20"/>
        </w:rPr>
        <w:t xml:space="preserve"> Marx, </w:t>
      </w:r>
      <w:r w:rsidRPr="00C44D8F">
        <w:rPr>
          <w:i/>
          <w:sz w:val="20"/>
        </w:rPr>
        <w:t>Les Luttes de classe en France</w:t>
      </w:r>
      <w:r w:rsidRPr="00C44D8F">
        <w:rPr>
          <w:sz w:val="20"/>
        </w:rPr>
        <w:t>, Folio, Gallimard, p. 324.</w:t>
      </w:r>
    </w:p>
  </w:footnote>
  <w:footnote w:id="45">
    <w:p w:rsidR="00387815" w:rsidRPr="00C44D8F" w:rsidRDefault="00387815" w:rsidP="00716CDB">
      <w:pPr>
        <w:pStyle w:val="Notedebasdepage"/>
        <w:rPr>
          <w:sz w:val="20"/>
        </w:rPr>
      </w:pPr>
      <w:r w:rsidRPr="00C44D8F">
        <w:rPr>
          <w:rStyle w:val="Appelnotedebasdep"/>
          <w:sz w:val="20"/>
        </w:rPr>
        <w:footnoteRef/>
      </w:r>
      <w:r w:rsidRPr="00C44D8F">
        <w:rPr>
          <w:sz w:val="20"/>
        </w:rPr>
        <w:t xml:space="preserve"> Cf. Martin Buber, </w:t>
      </w:r>
      <w:r w:rsidRPr="00C44D8F">
        <w:rPr>
          <w:i/>
          <w:sz w:val="20"/>
        </w:rPr>
        <w:t>Utopie et socialisme</w:t>
      </w:r>
      <w:r w:rsidRPr="00C44D8F">
        <w:rPr>
          <w:sz w:val="20"/>
        </w:rPr>
        <w:t>, Paris, L’échappée, 2016.</w:t>
      </w:r>
    </w:p>
  </w:footnote>
  <w:footnote w:id="46">
    <w:p w:rsidR="00387815" w:rsidRPr="00C44D8F" w:rsidRDefault="00387815" w:rsidP="00420088">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 Economie I</w:t>
      </w:r>
      <w:r w:rsidRPr="00C44D8F">
        <w:rPr>
          <w:rFonts w:ascii="Times New Roman" w:hAnsi="Times New Roman"/>
          <w:sz w:val="20"/>
        </w:rPr>
        <w:t>, La Pléiade, 2010, p. 1582, note 2 de la page 181.</w:t>
      </w:r>
    </w:p>
  </w:footnote>
  <w:footnote w:id="47">
    <w:p w:rsidR="00387815" w:rsidRPr="00C44D8F" w:rsidRDefault="00387815" w:rsidP="00420088">
      <w:pPr>
        <w:pStyle w:val="Notedebasdepage"/>
        <w:rPr>
          <w:rFonts w:ascii="Times New Roman" w:hAnsi="Times New Roman"/>
          <w:sz w:val="20"/>
          <w:lang w:val="de-DE"/>
        </w:rPr>
      </w:pPr>
      <w:r w:rsidRPr="00C44D8F">
        <w:rPr>
          <w:rStyle w:val="Appelnotedebasdep"/>
          <w:rFonts w:ascii="Times New Roman" w:hAnsi="Times New Roman"/>
          <w:sz w:val="20"/>
        </w:rPr>
        <w:footnoteRef/>
      </w:r>
      <w:r w:rsidRPr="00C44D8F">
        <w:rPr>
          <w:rFonts w:ascii="Times New Roman" w:hAnsi="Times New Roman"/>
          <w:sz w:val="20"/>
          <w:lang w:val="de-DE"/>
        </w:rPr>
        <w:t xml:space="preserve"> Cf. </w:t>
      </w:r>
      <w:r w:rsidRPr="00C44D8F">
        <w:rPr>
          <w:rFonts w:ascii="Times New Roman" w:hAnsi="Times New Roman"/>
          <w:i/>
          <w:sz w:val="20"/>
          <w:lang w:val="de-DE"/>
        </w:rPr>
        <w:t>Grundsätze des Kommunismus</w:t>
      </w:r>
      <w:r w:rsidRPr="00C44D8F">
        <w:rPr>
          <w:rFonts w:ascii="Times New Roman" w:hAnsi="Times New Roman"/>
          <w:sz w:val="20"/>
          <w:lang w:val="de-DE"/>
        </w:rPr>
        <w:t xml:space="preserve">, . Marxist’s Internet Archiv (MIA) : </w:t>
      </w:r>
      <w:hyperlink r:id="rId2" w:history="1">
        <w:r w:rsidRPr="00C44D8F">
          <w:rPr>
            <w:rStyle w:val="Lienhypertexte"/>
            <w:rFonts w:ascii="Times New Roman" w:hAnsi="Times New Roman"/>
            <w:sz w:val="20"/>
            <w:lang w:val="de-DE"/>
          </w:rPr>
          <w:t>www.marxists.org/deutsch/archiv/marx-engels/index.htm</w:t>
        </w:r>
      </w:hyperlink>
    </w:p>
  </w:footnote>
  <w:footnote w:id="48">
    <w:p w:rsidR="00387815" w:rsidRPr="00C44D8F" w:rsidRDefault="00387815" w:rsidP="00420088">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IV Politique I</w:t>
      </w:r>
      <w:r w:rsidRPr="00C44D8F">
        <w:rPr>
          <w:rFonts w:ascii="Times New Roman" w:hAnsi="Times New Roman"/>
          <w:sz w:val="20"/>
        </w:rPr>
        <w:t xml:space="preserve">, La Pléiade, p. 687. Dans un article de la </w:t>
      </w:r>
      <w:proofErr w:type="spellStart"/>
      <w:r w:rsidRPr="00C44D8F">
        <w:rPr>
          <w:rFonts w:ascii="Times New Roman" w:hAnsi="Times New Roman"/>
          <w:i/>
          <w:sz w:val="20"/>
        </w:rPr>
        <w:t>Neue</w:t>
      </w:r>
      <w:proofErr w:type="spellEnd"/>
      <w:r w:rsidRPr="00C44D8F">
        <w:rPr>
          <w:rFonts w:ascii="Times New Roman" w:hAnsi="Times New Roman"/>
          <w:i/>
          <w:sz w:val="20"/>
        </w:rPr>
        <w:t xml:space="preserve"> </w:t>
      </w:r>
      <w:proofErr w:type="spellStart"/>
      <w:r w:rsidRPr="00C44D8F">
        <w:rPr>
          <w:rFonts w:ascii="Times New Roman" w:hAnsi="Times New Roman"/>
          <w:i/>
          <w:sz w:val="20"/>
        </w:rPr>
        <w:t>Rheinische</w:t>
      </w:r>
      <w:proofErr w:type="spellEnd"/>
      <w:r w:rsidRPr="00C44D8F">
        <w:rPr>
          <w:rFonts w:ascii="Times New Roman" w:hAnsi="Times New Roman"/>
          <w:i/>
          <w:sz w:val="20"/>
        </w:rPr>
        <w:t xml:space="preserve"> Zeitung</w:t>
      </w:r>
      <w:r w:rsidRPr="00C44D8F">
        <w:rPr>
          <w:rFonts w:ascii="Times New Roman" w:hAnsi="Times New Roman"/>
          <w:sz w:val="20"/>
        </w:rPr>
        <w:t xml:space="preserve"> du 1</w:t>
      </w:r>
      <w:r w:rsidRPr="00C44D8F">
        <w:rPr>
          <w:rFonts w:ascii="Times New Roman" w:hAnsi="Times New Roman"/>
          <w:sz w:val="20"/>
          <w:vertAlign w:val="superscript"/>
        </w:rPr>
        <w:t>er</w:t>
      </w:r>
      <w:r w:rsidRPr="00C44D8F">
        <w:rPr>
          <w:rFonts w:ascii="Times New Roman" w:hAnsi="Times New Roman"/>
          <w:sz w:val="20"/>
        </w:rPr>
        <w:t xml:space="preserve"> janvier 1849 (</w:t>
      </w:r>
      <w:r w:rsidRPr="00C44D8F">
        <w:rPr>
          <w:rFonts w:ascii="Times New Roman" w:hAnsi="Times New Roman"/>
          <w:i/>
          <w:sz w:val="20"/>
        </w:rPr>
        <w:t>Œuvres IV Politique I</w:t>
      </w:r>
      <w:r w:rsidRPr="00C44D8F">
        <w:rPr>
          <w:rFonts w:ascii="Times New Roman" w:hAnsi="Times New Roman"/>
          <w:sz w:val="20"/>
        </w:rPr>
        <w:t xml:space="preserve">, </w:t>
      </w:r>
      <w:r w:rsidRPr="00C44D8F">
        <w:rPr>
          <w:rFonts w:ascii="Times New Roman" w:hAnsi="Times New Roman"/>
          <w:i/>
          <w:sz w:val="20"/>
        </w:rPr>
        <w:t>ibid</w:t>
      </w:r>
      <w:r w:rsidRPr="00C44D8F">
        <w:rPr>
          <w:rFonts w:ascii="Times New Roman" w:hAnsi="Times New Roman"/>
          <w:sz w:val="20"/>
        </w:rPr>
        <w:t xml:space="preserve">., p. 139), Marx disait déjà : « Les chartistes à la tête du gouvernement anglais, c’est alors seulement que la révolution sociale passe du royaume de l’utopie au royaume de la réalité. » </w:t>
      </w:r>
    </w:p>
  </w:footnote>
  <w:footnote w:id="49">
    <w:p w:rsidR="00387815" w:rsidRPr="00C44D8F" w:rsidRDefault="00387815" w:rsidP="00420088">
      <w:pPr>
        <w:pStyle w:val="Notedebasdepage"/>
        <w:rPr>
          <w:sz w:val="20"/>
          <w:lang w:val="de-DE"/>
        </w:rPr>
      </w:pPr>
      <w:r w:rsidRPr="00C44D8F">
        <w:rPr>
          <w:rStyle w:val="Appelnotedebasdep"/>
          <w:sz w:val="20"/>
        </w:rPr>
        <w:footnoteRef/>
      </w:r>
      <w:r w:rsidRPr="00C44D8F">
        <w:rPr>
          <w:sz w:val="20"/>
          <w:lang w:val="de-DE"/>
        </w:rPr>
        <w:t xml:space="preserve"> </w:t>
      </w:r>
      <w:r w:rsidRPr="00C44D8F">
        <w:rPr>
          <w:rFonts w:ascii="Times New Roman" w:hAnsi="Times New Roman"/>
          <w:sz w:val="20"/>
          <w:lang w:val="de-DE"/>
        </w:rPr>
        <w:t xml:space="preserve">Cf. </w:t>
      </w:r>
      <w:r w:rsidRPr="00C44D8F">
        <w:rPr>
          <w:rFonts w:ascii="Times New Roman" w:hAnsi="Times New Roman"/>
          <w:i/>
          <w:sz w:val="20"/>
          <w:lang w:val="de-DE"/>
        </w:rPr>
        <w:t>Grundsätze des Kommunismus</w:t>
      </w:r>
      <w:r w:rsidRPr="00C44D8F">
        <w:rPr>
          <w:rFonts w:ascii="Times New Roman" w:hAnsi="Times New Roman"/>
          <w:sz w:val="20"/>
          <w:lang w:val="de-DE"/>
        </w:rPr>
        <w:t xml:space="preserve">, . Marxist’s Internet Archiv (MIA) : </w:t>
      </w:r>
      <w:hyperlink r:id="rId3" w:history="1">
        <w:r w:rsidRPr="00C44D8F">
          <w:rPr>
            <w:rStyle w:val="Lienhypertexte"/>
            <w:rFonts w:ascii="Times New Roman" w:hAnsi="Times New Roman"/>
            <w:sz w:val="20"/>
            <w:lang w:val="de-DE"/>
          </w:rPr>
          <w:t>www.marxists.org/deutsch/archiv/marx-engels/index.htm</w:t>
        </w:r>
      </w:hyperlink>
    </w:p>
  </w:footnote>
  <w:footnote w:id="50">
    <w:p w:rsidR="00387815" w:rsidRPr="00C44D8F" w:rsidRDefault="00387815" w:rsidP="00420088">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Jonathan Sperber, </w:t>
      </w:r>
      <w:r w:rsidRPr="00C44D8F">
        <w:rPr>
          <w:rFonts w:ascii="Times New Roman" w:hAnsi="Times New Roman"/>
          <w:i/>
          <w:sz w:val="20"/>
        </w:rPr>
        <w:t>Karl Marx Homme du XIXe siècle</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p 196. Rappelo</w:t>
      </w:r>
      <w:r>
        <w:rPr>
          <w:rFonts w:ascii="Times New Roman" w:hAnsi="Times New Roman"/>
          <w:sz w:val="20"/>
        </w:rPr>
        <w:t xml:space="preserve">ns que l’assignat désignait le papier-monnaie émis en France sous la Révolution.  </w:t>
      </w:r>
      <w:r w:rsidRPr="00C44D8F">
        <w:rPr>
          <w:rFonts w:ascii="Times New Roman" w:hAnsi="Times New Roman"/>
          <w:sz w:val="20"/>
        </w:rPr>
        <w:t xml:space="preserve"> </w:t>
      </w:r>
    </w:p>
  </w:footnote>
  <w:footnote w:id="51">
    <w:p w:rsidR="00387815" w:rsidRPr="00C44D8F" w:rsidRDefault="00387815" w:rsidP="00420088">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IV Politique I</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Pr>
          <w:rFonts w:ascii="Times New Roman" w:hAnsi="Times New Roman"/>
          <w:sz w:val="20"/>
        </w:rPr>
        <w:t>., p. 3.</w:t>
      </w:r>
      <w:r w:rsidRPr="00C44D8F">
        <w:rPr>
          <w:rFonts w:ascii="Times New Roman" w:hAnsi="Times New Roman"/>
          <w:sz w:val="20"/>
        </w:rPr>
        <w:t xml:space="preserve"> </w:t>
      </w:r>
    </w:p>
  </w:footnote>
  <w:footnote w:id="52">
    <w:p w:rsidR="00387815" w:rsidRPr="00C44D8F" w:rsidRDefault="00387815" w:rsidP="00420088">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ibid.</w:t>
      </w:r>
      <w:r w:rsidRPr="00C44D8F">
        <w:rPr>
          <w:rFonts w:ascii="Times New Roman" w:hAnsi="Times New Roman"/>
          <w:sz w:val="20"/>
        </w:rPr>
        <w:t xml:space="preserve">, p. 557. </w:t>
      </w:r>
    </w:p>
  </w:footnote>
  <w:footnote w:id="53">
    <w:p w:rsidR="00387815" w:rsidRPr="00C44D8F" w:rsidRDefault="00387815" w:rsidP="00420088">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ibid.</w:t>
      </w:r>
      <w:r w:rsidRPr="00C44D8F">
        <w:rPr>
          <w:rFonts w:ascii="Times New Roman" w:hAnsi="Times New Roman"/>
          <w:sz w:val="20"/>
        </w:rPr>
        <w:t xml:space="preserve">, p. 531. </w:t>
      </w:r>
    </w:p>
  </w:footnote>
  <w:footnote w:id="54">
    <w:p w:rsidR="00387815" w:rsidRPr="00C44D8F" w:rsidRDefault="00387815" w:rsidP="00420088">
      <w:pPr>
        <w:pStyle w:val="Notedebasdepage"/>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Karl Marx, </w:t>
      </w:r>
      <w:r w:rsidRPr="00C44D8F">
        <w:rPr>
          <w:rFonts w:ascii="Times New Roman" w:hAnsi="Times New Roman"/>
          <w:i/>
          <w:sz w:val="20"/>
        </w:rPr>
        <w:t>Œuvres I Economie I</w:t>
      </w:r>
      <w:r w:rsidRPr="00C44D8F">
        <w:rPr>
          <w:rFonts w:ascii="Times New Roman" w:hAnsi="Times New Roman"/>
          <w:sz w:val="20"/>
        </w:rPr>
        <w:t xml:space="preserve">, </w:t>
      </w:r>
      <w:r w:rsidRPr="00C44D8F">
        <w:rPr>
          <w:rFonts w:ascii="Times New Roman" w:hAnsi="Times New Roman"/>
          <w:i/>
          <w:sz w:val="20"/>
        </w:rPr>
        <w:t xml:space="preserve">op. </w:t>
      </w:r>
      <w:proofErr w:type="spellStart"/>
      <w:r w:rsidRPr="00C44D8F">
        <w:rPr>
          <w:rFonts w:ascii="Times New Roman" w:hAnsi="Times New Roman"/>
          <w:i/>
          <w:sz w:val="20"/>
        </w:rPr>
        <w:t>cit</w:t>
      </w:r>
      <w:proofErr w:type="spellEnd"/>
      <w:r w:rsidRPr="00C44D8F">
        <w:rPr>
          <w:rFonts w:ascii="Times New Roman" w:hAnsi="Times New Roman"/>
          <w:sz w:val="20"/>
        </w:rPr>
        <w:t>., p. 1481.</w:t>
      </w:r>
    </w:p>
  </w:footnote>
  <w:footnote w:id="55">
    <w:p w:rsidR="00387815" w:rsidRPr="00C44D8F" w:rsidRDefault="00387815" w:rsidP="00420088">
      <w:pPr>
        <w:pStyle w:val="Notedebasdepage"/>
        <w:jc w:val="both"/>
        <w:rPr>
          <w:rFonts w:ascii="Times New Roman" w:hAnsi="Times New Roman"/>
          <w:sz w:val="20"/>
        </w:rPr>
      </w:pPr>
      <w:r w:rsidRPr="00C44D8F">
        <w:rPr>
          <w:rStyle w:val="Appelnotedebasdep"/>
          <w:rFonts w:ascii="Times New Roman" w:hAnsi="Times New Roman"/>
          <w:sz w:val="20"/>
        </w:rPr>
        <w:footnoteRef/>
      </w:r>
      <w:r w:rsidRPr="00C44D8F">
        <w:rPr>
          <w:rFonts w:ascii="Times New Roman" w:hAnsi="Times New Roman"/>
          <w:sz w:val="20"/>
        </w:rPr>
        <w:t xml:space="preserve"> Version de brouillon de </w:t>
      </w:r>
      <w:r w:rsidRPr="00C44D8F">
        <w:rPr>
          <w:rFonts w:ascii="Times New Roman" w:hAnsi="Times New Roman"/>
          <w:i/>
          <w:sz w:val="20"/>
        </w:rPr>
        <w:t>La Guerre civile en France</w:t>
      </w:r>
      <w:r w:rsidRPr="00C44D8F">
        <w:rPr>
          <w:rFonts w:ascii="Times New Roman" w:hAnsi="Times New Roman"/>
          <w:sz w:val="20"/>
        </w:rPr>
        <w:t xml:space="preserve">, in Karl Marx, </w:t>
      </w:r>
      <w:r w:rsidRPr="00C44D8F">
        <w:rPr>
          <w:rFonts w:ascii="Times New Roman" w:hAnsi="Times New Roman"/>
          <w:i/>
          <w:sz w:val="20"/>
        </w:rPr>
        <w:t>Révolution et socialisme, Pages choisies</w:t>
      </w:r>
      <w:r w:rsidRPr="00C44D8F">
        <w:rPr>
          <w:rFonts w:ascii="Times New Roman" w:hAnsi="Times New Roman"/>
          <w:sz w:val="20"/>
        </w:rPr>
        <w:t xml:space="preserve">, traduites et présentées par Maximilien Rubel, Petite Bibliothèque Payot, 2008, p 178-179 (nous soulignons). </w:t>
      </w:r>
    </w:p>
  </w:footnote>
  <w:footnote w:id="56">
    <w:p w:rsidR="00387815" w:rsidRPr="00C44D8F" w:rsidRDefault="00387815" w:rsidP="001A2E6A">
      <w:pPr>
        <w:pStyle w:val="Notedebasdepage"/>
        <w:rPr>
          <w:sz w:val="20"/>
        </w:rPr>
      </w:pPr>
      <w:r w:rsidRPr="00C44D8F">
        <w:rPr>
          <w:rStyle w:val="Appelnotedebasdep"/>
          <w:sz w:val="20"/>
        </w:rPr>
        <w:footnoteRef/>
      </w:r>
      <w:r w:rsidRPr="00C44D8F">
        <w:rPr>
          <w:sz w:val="20"/>
        </w:rPr>
        <w:t xml:space="preserve"> A.</w:t>
      </w:r>
      <w:r>
        <w:rPr>
          <w:sz w:val="20"/>
        </w:rPr>
        <w:t xml:space="preserve"> </w:t>
      </w:r>
      <w:r w:rsidRPr="00C44D8F">
        <w:rPr>
          <w:sz w:val="20"/>
        </w:rPr>
        <w:t xml:space="preserve">Pannekoek, “Au sujet du parti communiste”, in Korsch, </w:t>
      </w:r>
      <w:proofErr w:type="spellStart"/>
      <w:r w:rsidRPr="00C44D8F">
        <w:rPr>
          <w:sz w:val="20"/>
        </w:rPr>
        <w:t>Mattick</w:t>
      </w:r>
      <w:proofErr w:type="spellEnd"/>
      <w:r w:rsidRPr="00C44D8F">
        <w:rPr>
          <w:sz w:val="20"/>
        </w:rPr>
        <w:t xml:space="preserve">, Pannekoek, Rühle, Wagner,  </w:t>
      </w:r>
      <w:r w:rsidRPr="00C44D8F">
        <w:rPr>
          <w:i/>
          <w:sz w:val="20"/>
        </w:rPr>
        <w:t>La contre-révolution bureaucratique</w:t>
      </w:r>
      <w:r w:rsidRPr="00C44D8F">
        <w:rPr>
          <w:sz w:val="20"/>
        </w:rPr>
        <w:t>, UGE, 10/18, 1973, p. 180.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73E22"/>
    <w:multiLevelType w:val="hybridMultilevel"/>
    <w:tmpl w:val="AF6AF818"/>
    <w:lvl w:ilvl="0" w:tplc="461024B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2921131E"/>
    <w:multiLevelType w:val="hybridMultilevel"/>
    <w:tmpl w:val="421EE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204B18"/>
    <w:multiLevelType w:val="hybridMultilevel"/>
    <w:tmpl w:val="FC90C66A"/>
    <w:lvl w:ilvl="0" w:tplc="8F74D794">
      <w:start w:val="2"/>
      <w:numFmt w:val="bullet"/>
      <w:lvlText w:val="-"/>
      <w:lvlJc w:val="left"/>
      <w:pPr>
        <w:ind w:left="1080" w:hanging="360"/>
      </w:pPr>
      <w:rPr>
        <w:rFonts w:ascii="Cambria" w:eastAsiaTheme="minorHAnsi" w:hAnsi="Cambria"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F463D3D"/>
    <w:multiLevelType w:val="hybridMultilevel"/>
    <w:tmpl w:val="513E11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1735E"/>
    <w:rsid w:val="0000643B"/>
    <w:rsid w:val="00011534"/>
    <w:rsid w:val="000140E6"/>
    <w:rsid w:val="00020AC0"/>
    <w:rsid w:val="000328CC"/>
    <w:rsid w:val="000510A9"/>
    <w:rsid w:val="000530EA"/>
    <w:rsid w:val="00056E0C"/>
    <w:rsid w:val="000655FF"/>
    <w:rsid w:val="0006733C"/>
    <w:rsid w:val="0007666F"/>
    <w:rsid w:val="0008008D"/>
    <w:rsid w:val="0009037B"/>
    <w:rsid w:val="00096134"/>
    <w:rsid w:val="000A41D0"/>
    <w:rsid w:val="000B7976"/>
    <w:rsid w:val="000C673A"/>
    <w:rsid w:val="000C78A8"/>
    <w:rsid w:val="000D52D3"/>
    <w:rsid w:val="000E5796"/>
    <w:rsid w:val="000F620C"/>
    <w:rsid w:val="00116825"/>
    <w:rsid w:val="00121DFC"/>
    <w:rsid w:val="001524A4"/>
    <w:rsid w:val="00162440"/>
    <w:rsid w:val="001772F2"/>
    <w:rsid w:val="0018221B"/>
    <w:rsid w:val="00183D7A"/>
    <w:rsid w:val="0018445E"/>
    <w:rsid w:val="00187966"/>
    <w:rsid w:val="00193440"/>
    <w:rsid w:val="001A0F8C"/>
    <w:rsid w:val="001A1C0D"/>
    <w:rsid w:val="001A1C9C"/>
    <w:rsid w:val="001A2E69"/>
    <w:rsid w:val="001A2E6A"/>
    <w:rsid w:val="001A7884"/>
    <w:rsid w:val="001B0DA9"/>
    <w:rsid w:val="001C399B"/>
    <w:rsid w:val="001D4918"/>
    <w:rsid w:val="001F29F8"/>
    <w:rsid w:val="001F4818"/>
    <w:rsid w:val="001F5657"/>
    <w:rsid w:val="001F5C28"/>
    <w:rsid w:val="00202568"/>
    <w:rsid w:val="00202A10"/>
    <w:rsid w:val="00204860"/>
    <w:rsid w:val="00214787"/>
    <w:rsid w:val="002218A5"/>
    <w:rsid w:val="00224EEA"/>
    <w:rsid w:val="002261D9"/>
    <w:rsid w:val="00226B68"/>
    <w:rsid w:val="00227CBB"/>
    <w:rsid w:val="002321E3"/>
    <w:rsid w:val="00243A3A"/>
    <w:rsid w:val="002627BD"/>
    <w:rsid w:val="0026776B"/>
    <w:rsid w:val="00277596"/>
    <w:rsid w:val="00281B51"/>
    <w:rsid w:val="00290A5E"/>
    <w:rsid w:val="00292C17"/>
    <w:rsid w:val="00296E88"/>
    <w:rsid w:val="00297D63"/>
    <w:rsid w:val="002A4A22"/>
    <w:rsid w:val="002B4477"/>
    <w:rsid w:val="002C1FD4"/>
    <w:rsid w:val="002C4922"/>
    <w:rsid w:val="002F036E"/>
    <w:rsid w:val="002F2708"/>
    <w:rsid w:val="00300C67"/>
    <w:rsid w:val="00302929"/>
    <w:rsid w:val="00305130"/>
    <w:rsid w:val="003057C6"/>
    <w:rsid w:val="003256E8"/>
    <w:rsid w:val="00340E07"/>
    <w:rsid w:val="00352752"/>
    <w:rsid w:val="00354CB9"/>
    <w:rsid w:val="003655A1"/>
    <w:rsid w:val="00372B34"/>
    <w:rsid w:val="003737E0"/>
    <w:rsid w:val="00382B00"/>
    <w:rsid w:val="00387815"/>
    <w:rsid w:val="0039083A"/>
    <w:rsid w:val="003A26D1"/>
    <w:rsid w:val="003C6FFD"/>
    <w:rsid w:val="003D26D4"/>
    <w:rsid w:val="003D3980"/>
    <w:rsid w:val="003D7C49"/>
    <w:rsid w:val="003E3126"/>
    <w:rsid w:val="00406106"/>
    <w:rsid w:val="00407923"/>
    <w:rsid w:val="00412B0B"/>
    <w:rsid w:val="004145C3"/>
    <w:rsid w:val="00414BE2"/>
    <w:rsid w:val="00420088"/>
    <w:rsid w:val="00420F4B"/>
    <w:rsid w:val="00424CD6"/>
    <w:rsid w:val="00437879"/>
    <w:rsid w:val="00440ACF"/>
    <w:rsid w:val="00451864"/>
    <w:rsid w:val="00462492"/>
    <w:rsid w:val="00463229"/>
    <w:rsid w:val="00476D53"/>
    <w:rsid w:val="00487E72"/>
    <w:rsid w:val="0049638C"/>
    <w:rsid w:val="0049712A"/>
    <w:rsid w:val="004A127A"/>
    <w:rsid w:val="004A7EB5"/>
    <w:rsid w:val="004B3011"/>
    <w:rsid w:val="004B3495"/>
    <w:rsid w:val="004C350F"/>
    <w:rsid w:val="004C4909"/>
    <w:rsid w:val="004C5525"/>
    <w:rsid w:val="004D3DC3"/>
    <w:rsid w:val="004E42BB"/>
    <w:rsid w:val="004E4DE0"/>
    <w:rsid w:val="004E4F34"/>
    <w:rsid w:val="004E5F6F"/>
    <w:rsid w:val="004E66DF"/>
    <w:rsid w:val="004F09CA"/>
    <w:rsid w:val="004F3600"/>
    <w:rsid w:val="004F505C"/>
    <w:rsid w:val="004F6760"/>
    <w:rsid w:val="00500785"/>
    <w:rsid w:val="00506119"/>
    <w:rsid w:val="00526AF8"/>
    <w:rsid w:val="005341DC"/>
    <w:rsid w:val="005418F7"/>
    <w:rsid w:val="0054540D"/>
    <w:rsid w:val="00547659"/>
    <w:rsid w:val="0055239E"/>
    <w:rsid w:val="005531D5"/>
    <w:rsid w:val="005536DE"/>
    <w:rsid w:val="00555FAE"/>
    <w:rsid w:val="005564BA"/>
    <w:rsid w:val="00557270"/>
    <w:rsid w:val="005647DA"/>
    <w:rsid w:val="00570BF3"/>
    <w:rsid w:val="00574C83"/>
    <w:rsid w:val="00591429"/>
    <w:rsid w:val="0059249F"/>
    <w:rsid w:val="00594DD1"/>
    <w:rsid w:val="005A2E6D"/>
    <w:rsid w:val="005C41FF"/>
    <w:rsid w:val="005C741A"/>
    <w:rsid w:val="005C7A61"/>
    <w:rsid w:val="005E1568"/>
    <w:rsid w:val="005E2552"/>
    <w:rsid w:val="005E45AE"/>
    <w:rsid w:val="005F5C0D"/>
    <w:rsid w:val="006041B1"/>
    <w:rsid w:val="00616A0E"/>
    <w:rsid w:val="006260D1"/>
    <w:rsid w:val="0062640D"/>
    <w:rsid w:val="006277A2"/>
    <w:rsid w:val="00630B9F"/>
    <w:rsid w:val="00641E4F"/>
    <w:rsid w:val="00644A46"/>
    <w:rsid w:val="00646957"/>
    <w:rsid w:val="00651FD8"/>
    <w:rsid w:val="0066218E"/>
    <w:rsid w:val="00670998"/>
    <w:rsid w:val="00671220"/>
    <w:rsid w:val="00674816"/>
    <w:rsid w:val="006841CE"/>
    <w:rsid w:val="006B2489"/>
    <w:rsid w:val="006C4819"/>
    <w:rsid w:val="006D1FB9"/>
    <w:rsid w:val="006E2674"/>
    <w:rsid w:val="006E4002"/>
    <w:rsid w:val="006F022C"/>
    <w:rsid w:val="006F059D"/>
    <w:rsid w:val="006F1C19"/>
    <w:rsid w:val="006F5CD0"/>
    <w:rsid w:val="00700B11"/>
    <w:rsid w:val="00701005"/>
    <w:rsid w:val="00705FD3"/>
    <w:rsid w:val="00711A2A"/>
    <w:rsid w:val="00716CDB"/>
    <w:rsid w:val="0073606D"/>
    <w:rsid w:val="00740849"/>
    <w:rsid w:val="00745C52"/>
    <w:rsid w:val="00747D5A"/>
    <w:rsid w:val="00753586"/>
    <w:rsid w:val="00772871"/>
    <w:rsid w:val="0078587A"/>
    <w:rsid w:val="00787389"/>
    <w:rsid w:val="00797BD4"/>
    <w:rsid w:val="007A0B68"/>
    <w:rsid w:val="007A2D01"/>
    <w:rsid w:val="007A4101"/>
    <w:rsid w:val="007A5576"/>
    <w:rsid w:val="007B577B"/>
    <w:rsid w:val="007D3484"/>
    <w:rsid w:val="007D4BC1"/>
    <w:rsid w:val="007D51B8"/>
    <w:rsid w:val="007E23AB"/>
    <w:rsid w:val="007F160B"/>
    <w:rsid w:val="007F1D4C"/>
    <w:rsid w:val="007F3035"/>
    <w:rsid w:val="007F4473"/>
    <w:rsid w:val="00800170"/>
    <w:rsid w:val="0080035C"/>
    <w:rsid w:val="008017CA"/>
    <w:rsid w:val="00803A4B"/>
    <w:rsid w:val="008218B5"/>
    <w:rsid w:val="00824BBD"/>
    <w:rsid w:val="00825063"/>
    <w:rsid w:val="00832087"/>
    <w:rsid w:val="008323A4"/>
    <w:rsid w:val="00832A17"/>
    <w:rsid w:val="008363C7"/>
    <w:rsid w:val="00843572"/>
    <w:rsid w:val="00850B8F"/>
    <w:rsid w:val="00851A22"/>
    <w:rsid w:val="0085748C"/>
    <w:rsid w:val="00860EA0"/>
    <w:rsid w:val="0086661B"/>
    <w:rsid w:val="00866C70"/>
    <w:rsid w:val="00867171"/>
    <w:rsid w:val="00875FD0"/>
    <w:rsid w:val="008A0008"/>
    <w:rsid w:val="008A2804"/>
    <w:rsid w:val="008A32A8"/>
    <w:rsid w:val="008A5C5C"/>
    <w:rsid w:val="008D561C"/>
    <w:rsid w:val="008D6137"/>
    <w:rsid w:val="008E09A7"/>
    <w:rsid w:val="008E5A7A"/>
    <w:rsid w:val="008F2AE3"/>
    <w:rsid w:val="008F371F"/>
    <w:rsid w:val="0090720C"/>
    <w:rsid w:val="009168A2"/>
    <w:rsid w:val="00940469"/>
    <w:rsid w:val="00941D6E"/>
    <w:rsid w:val="00955A68"/>
    <w:rsid w:val="0097444D"/>
    <w:rsid w:val="00980F03"/>
    <w:rsid w:val="009837ED"/>
    <w:rsid w:val="009A3124"/>
    <w:rsid w:val="009A4378"/>
    <w:rsid w:val="009A7809"/>
    <w:rsid w:val="009B15C5"/>
    <w:rsid w:val="009C0562"/>
    <w:rsid w:val="009C6296"/>
    <w:rsid w:val="009D67F7"/>
    <w:rsid w:val="009E227E"/>
    <w:rsid w:val="009E43E9"/>
    <w:rsid w:val="009F0200"/>
    <w:rsid w:val="00A1037C"/>
    <w:rsid w:val="00A10698"/>
    <w:rsid w:val="00A21012"/>
    <w:rsid w:val="00A23B18"/>
    <w:rsid w:val="00A4190B"/>
    <w:rsid w:val="00A451BC"/>
    <w:rsid w:val="00A502AD"/>
    <w:rsid w:val="00A54721"/>
    <w:rsid w:val="00A54B6A"/>
    <w:rsid w:val="00A64FA8"/>
    <w:rsid w:val="00A650E2"/>
    <w:rsid w:val="00A66B84"/>
    <w:rsid w:val="00A66D63"/>
    <w:rsid w:val="00A779DD"/>
    <w:rsid w:val="00A855D5"/>
    <w:rsid w:val="00A93D60"/>
    <w:rsid w:val="00AA7308"/>
    <w:rsid w:val="00AB0E55"/>
    <w:rsid w:val="00AB22E4"/>
    <w:rsid w:val="00AC591D"/>
    <w:rsid w:val="00AE2299"/>
    <w:rsid w:val="00AF3EEB"/>
    <w:rsid w:val="00AF536D"/>
    <w:rsid w:val="00AF6E4B"/>
    <w:rsid w:val="00AF7705"/>
    <w:rsid w:val="00B10FB0"/>
    <w:rsid w:val="00B3453B"/>
    <w:rsid w:val="00B45BAC"/>
    <w:rsid w:val="00B5066F"/>
    <w:rsid w:val="00B66556"/>
    <w:rsid w:val="00B73DA2"/>
    <w:rsid w:val="00B75EBB"/>
    <w:rsid w:val="00B84A51"/>
    <w:rsid w:val="00B84D8F"/>
    <w:rsid w:val="00B9306D"/>
    <w:rsid w:val="00B95A63"/>
    <w:rsid w:val="00B95BD9"/>
    <w:rsid w:val="00BB0C9B"/>
    <w:rsid w:val="00BE0B13"/>
    <w:rsid w:val="00BF18DA"/>
    <w:rsid w:val="00BF429E"/>
    <w:rsid w:val="00C16409"/>
    <w:rsid w:val="00C1735E"/>
    <w:rsid w:val="00C245AA"/>
    <w:rsid w:val="00C25733"/>
    <w:rsid w:val="00C2661E"/>
    <w:rsid w:val="00C375A7"/>
    <w:rsid w:val="00C379DB"/>
    <w:rsid w:val="00C4018E"/>
    <w:rsid w:val="00C42148"/>
    <w:rsid w:val="00C44D8F"/>
    <w:rsid w:val="00C53D8C"/>
    <w:rsid w:val="00C5707D"/>
    <w:rsid w:val="00C577C7"/>
    <w:rsid w:val="00C608B0"/>
    <w:rsid w:val="00C7591B"/>
    <w:rsid w:val="00C80953"/>
    <w:rsid w:val="00C8231C"/>
    <w:rsid w:val="00C82670"/>
    <w:rsid w:val="00C82B29"/>
    <w:rsid w:val="00C83CEA"/>
    <w:rsid w:val="00C93C1E"/>
    <w:rsid w:val="00C961C3"/>
    <w:rsid w:val="00CA6A61"/>
    <w:rsid w:val="00CB5E16"/>
    <w:rsid w:val="00CD1EF4"/>
    <w:rsid w:val="00CD5062"/>
    <w:rsid w:val="00CD6B00"/>
    <w:rsid w:val="00CD717E"/>
    <w:rsid w:val="00CE0653"/>
    <w:rsid w:val="00CE3B5C"/>
    <w:rsid w:val="00CF09F4"/>
    <w:rsid w:val="00D07A52"/>
    <w:rsid w:val="00D126E2"/>
    <w:rsid w:val="00D12BD5"/>
    <w:rsid w:val="00D26840"/>
    <w:rsid w:val="00D26F8F"/>
    <w:rsid w:val="00D27414"/>
    <w:rsid w:val="00D41A7E"/>
    <w:rsid w:val="00D428FA"/>
    <w:rsid w:val="00D52310"/>
    <w:rsid w:val="00D750CD"/>
    <w:rsid w:val="00D7704F"/>
    <w:rsid w:val="00D85240"/>
    <w:rsid w:val="00D85E10"/>
    <w:rsid w:val="00D87B3D"/>
    <w:rsid w:val="00D95626"/>
    <w:rsid w:val="00D95C43"/>
    <w:rsid w:val="00DA2038"/>
    <w:rsid w:val="00DA25A1"/>
    <w:rsid w:val="00DA39D9"/>
    <w:rsid w:val="00DB2C72"/>
    <w:rsid w:val="00DB2F57"/>
    <w:rsid w:val="00DB313C"/>
    <w:rsid w:val="00DC0C54"/>
    <w:rsid w:val="00DC0C5E"/>
    <w:rsid w:val="00DC134E"/>
    <w:rsid w:val="00DE02BA"/>
    <w:rsid w:val="00DE0829"/>
    <w:rsid w:val="00DF60B5"/>
    <w:rsid w:val="00DF6AA4"/>
    <w:rsid w:val="00DF6F31"/>
    <w:rsid w:val="00E0628F"/>
    <w:rsid w:val="00E17606"/>
    <w:rsid w:val="00E22A45"/>
    <w:rsid w:val="00E24D04"/>
    <w:rsid w:val="00E5141A"/>
    <w:rsid w:val="00E5208D"/>
    <w:rsid w:val="00E5576E"/>
    <w:rsid w:val="00E71C76"/>
    <w:rsid w:val="00E76320"/>
    <w:rsid w:val="00E86552"/>
    <w:rsid w:val="00E90608"/>
    <w:rsid w:val="00EA5600"/>
    <w:rsid w:val="00EB54DF"/>
    <w:rsid w:val="00EC1D1C"/>
    <w:rsid w:val="00EC2879"/>
    <w:rsid w:val="00EC2F63"/>
    <w:rsid w:val="00ED37BC"/>
    <w:rsid w:val="00EE4F8F"/>
    <w:rsid w:val="00F075E9"/>
    <w:rsid w:val="00F077F7"/>
    <w:rsid w:val="00F24408"/>
    <w:rsid w:val="00F3429E"/>
    <w:rsid w:val="00F420FA"/>
    <w:rsid w:val="00F43AD1"/>
    <w:rsid w:val="00F4530D"/>
    <w:rsid w:val="00F548AA"/>
    <w:rsid w:val="00F5656F"/>
    <w:rsid w:val="00F65D18"/>
    <w:rsid w:val="00F66C1F"/>
    <w:rsid w:val="00F72E25"/>
    <w:rsid w:val="00F753D1"/>
    <w:rsid w:val="00F7543D"/>
    <w:rsid w:val="00F76E42"/>
    <w:rsid w:val="00F80232"/>
    <w:rsid w:val="00F80A23"/>
    <w:rsid w:val="00FA3542"/>
    <w:rsid w:val="00FA5ECC"/>
    <w:rsid w:val="00FA6F59"/>
    <w:rsid w:val="00FB0CA1"/>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lsdException w:name="footnote text" w:uiPriority="99" w:qFormat="1"/>
    <w:lsdException w:name="header" w:uiPriority="99"/>
    <w:lsdException w:name="footer" w:uiPriority="99"/>
    <w:lsdException w:name="footnote reference" w:uiPriority="99"/>
    <w:lsdException w:name="page number" w:uiPriority="99"/>
    <w:lsdException w:name="endnote reference" w:uiPriority="99"/>
    <w:lsdException w:name="endnote text" w:uiPriority="99"/>
    <w:lsdException w:name="Hyperlink" w:uiPriority="99"/>
    <w:lsdException w:name="Normal (Web)" w:uiPriority="99"/>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D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1 Car,Note de bas de page Car Car Car, Car3 Car Car Car"/>
    <w:basedOn w:val="Normal"/>
    <w:link w:val="NotedebasdepageCar"/>
    <w:uiPriority w:val="99"/>
    <w:qFormat/>
    <w:rsid w:val="00C1735E"/>
    <w:pPr>
      <w:spacing w:after="0"/>
    </w:pPr>
    <w:rPr>
      <w:rFonts w:ascii="Times" w:eastAsia="Times" w:hAnsi="Times" w:cs="Times New Roman"/>
      <w:szCs w:val="20"/>
      <w:lang w:val="fr-FR" w:eastAsia="fr-FR"/>
    </w:rPr>
  </w:style>
  <w:style w:type="character" w:customStyle="1" w:styleId="NotedebasdepageCar">
    <w:name w:val="Note de bas de page Car"/>
    <w:aliases w:val="Note de bas de page Car1 Car Car,Note de bas de page Car Car Car Car, Car3 Car Car Car Car"/>
    <w:basedOn w:val="Policepardfaut"/>
    <w:link w:val="Notedebasdepage"/>
    <w:uiPriority w:val="99"/>
    <w:rsid w:val="00C1735E"/>
    <w:rPr>
      <w:rFonts w:ascii="Times" w:eastAsia="Times" w:hAnsi="Times" w:cs="Times New Roman"/>
      <w:szCs w:val="20"/>
      <w:lang w:val="fr-FR" w:eastAsia="fr-FR"/>
    </w:rPr>
  </w:style>
  <w:style w:type="paragraph" w:customStyle="1" w:styleId="a">
    <w:rsid w:val="00C1735E"/>
  </w:style>
  <w:style w:type="character" w:styleId="Appelnotedebasdep">
    <w:name w:val="footnote reference"/>
    <w:basedOn w:val="Policepardfaut"/>
    <w:uiPriority w:val="99"/>
    <w:unhideWhenUsed/>
    <w:rsid w:val="00C1735E"/>
    <w:rPr>
      <w:vertAlign w:val="superscript"/>
    </w:rPr>
  </w:style>
  <w:style w:type="paragraph" w:styleId="Corpsdetexte">
    <w:name w:val="Body Text"/>
    <w:basedOn w:val="Normal"/>
    <w:link w:val="CorpsdetexteCar"/>
    <w:rsid w:val="008A5C5C"/>
    <w:pPr>
      <w:spacing w:after="0"/>
      <w:jc w:val="both"/>
    </w:pPr>
    <w:rPr>
      <w:rFonts w:ascii="Times" w:eastAsia="Times" w:hAnsi="Times" w:cs="Times New Roman"/>
      <w:szCs w:val="20"/>
      <w:lang w:val="fr-FR" w:eastAsia="fr-FR"/>
    </w:rPr>
  </w:style>
  <w:style w:type="character" w:customStyle="1" w:styleId="CorpsdetexteCar">
    <w:name w:val="Corps de texte Car"/>
    <w:basedOn w:val="Policepardfaut"/>
    <w:link w:val="Corpsdetexte"/>
    <w:rsid w:val="008A5C5C"/>
    <w:rPr>
      <w:rFonts w:ascii="Times" w:eastAsia="Times" w:hAnsi="Times" w:cs="Times New Roman"/>
      <w:szCs w:val="20"/>
      <w:lang w:val="fr-FR" w:eastAsia="fr-FR"/>
    </w:rPr>
  </w:style>
  <w:style w:type="paragraph" w:customStyle="1" w:styleId="a0">
    <w:rsid w:val="00204860"/>
  </w:style>
  <w:style w:type="paragraph" w:customStyle="1" w:styleId="a1">
    <w:rsid w:val="00DC0C54"/>
  </w:style>
  <w:style w:type="paragraph" w:styleId="Textedebulles">
    <w:name w:val="Balloon Text"/>
    <w:basedOn w:val="Normal"/>
    <w:link w:val="TextedebullesCar1"/>
    <w:uiPriority w:val="99"/>
    <w:unhideWhenUsed/>
    <w:rsid w:val="00E17606"/>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rsid w:val="00E17606"/>
    <w:rPr>
      <w:rFonts w:ascii="Lucida Grande" w:hAnsi="Lucida Grande"/>
      <w:sz w:val="18"/>
      <w:szCs w:val="18"/>
    </w:rPr>
  </w:style>
  <w:style w:type="character" w:customStyle="1" w:styleId="TextedebullesCar1">
    <w:name w:val="Texte de bulles Car1"/>
    <w:basedOn w:val="Policepardfaut"/>
    <w:link w:val="Textedebulles"/>
    <w:uiPriority w:val="99"/>
    <w:rsid w:val="00E17606"/>
    <w:rPr>
      <w:rFonts w:ascii="Lucida Grande" w:hAnsi="Lucida Grande"/>
      <w:sz w:val="18"/>
      <w:szCs w:val="18"/>
    </w:rPr>
  </w:style>
  <w:style w:type="paragraph" w:styleId="Paragraphedeliste">
    <w:name w:val="List Paragraph"/>
    <w:basedOn w:val="Normal"/>
    <w:uiPriority w:val="34"/>
    <w:qFormat/>
    <w:rsid w:val="00E17606"/>
    <w:pPr>
      <w:ind w:left="720"/>
      <w:contextualSpacing/>
    </w:pPr>
  </w:style>
  <w:style w:type="paragraph" w:styleId="Pieddepage">
    <w:name w:val="footer"/>
    <w:basedOn w:val="Normal"/>
    <w:link w:val="PieddepageCar"/>
    <w:uiPriority w:val="99"/>
    <w:unhideWhenUsed/>
    <w:rsid w:val="00E17606"/>
    <w:pPr>
      <w:tabs>
        <w:tab w:val="center" w:pos="4536"/>
        <w:tab w:val="right" w:pos="9072"/>
      </w:tabs>
      <w:spacing w:after="0"/>
    </w:pPr>
  </w:style>
  <w:style w:type="character" w:customStyle="1" w:styleId="PieddepageCar">
    <w:name w:val="Pied de page Car"/>
    <w:basedOn w:val="Policepardfaut"/>
    <w:link w:val="Pieddepage"/>
    <w:uiPriority w:val="99"/>
    <w:rsid w:val="00E17606"/>
  </w:style>
  <w:style w:type="character" w:styleId="Numrodepage">
    <w:name w:val="page number"/>
    <w:basedOn w:val="Policepardfaut"/>
    <w:uiPriority w:val="99"/>
    <w:unhideWhenUsed/>
    <w:rsid w:val="00E17606"/>
  </w:style>
  <w:style w:type="paragraph" w:styleId="NormalWeb">
    <w:name w:val="Normal (Web)"/>
    <w:basedOn w:val="Normal"/>
    <w:uiPriority w:val="99"/>
    <w:rsid w:val="000C78A8"/>
    <w:pPr>
      <w:spacing w:beforeLines="1" w:afterLines="1"/>
    </w:pPr>
    <w:rPr>
      <w:rFonts w:ascii="Times" w:hAnsi="Times" w:cs="Times New Roman"/>
      <w:sz w:val="20"/>
      <w:szCs w:val="20"/>
      <w:lang w:val="fr-FR" w:eastAsia="fr-FR"/>
    </w:rPr>
  </w:style>
  <w:style w:type="paragraph" w:styleId="En-tte">
    <w:name w:val="header"/>
    <w:basedOn w:val="Normal"/>
    <w:link w:val="En-tteCar"/>
    <w:uiPriority w:val="99"/>
    <w:rsid w:val="009A3124"/>
    <w:pPr>
      <w:tabs>
        <w:tab w:val="center" w:pos="4536"/>
        <w:tab w:val="right" w:pos="9072"/>
      </w:tabs>
      <w:spacing w:after="0"/>
    </w:pPr>
  </w:style>
  <w:style w:type="character" w:customStyle="1" w:styleId="En-tteCar">
    <w:name w:val="En-tête Car"/>
    <w:basedOn w:val="Policepardfaut"/>
    <w:link w:val="En-tte"/>
    <w:uiPriority w:val="99"/>
    <w:rsid w:val="009A3124"/>
  </w:style>
  <w:style w:type="character" w:styleId="Lienhypertexte">
    <w:name w:val="Hyperlink"/>
    <w:basedOn w:val="Policepardfaut"/>
    <w:uiPriority w:val="99"/>
    <w:unhideWhenUsed/>
    <w:rsid w:val="006277A2"/>
    <w:rPr>
      <w:color w:val="0000FF" w:themeColor="hyperlink"/>
      <w:u w:val="single"/>
    </w:rPr>
  </w:style>
  <w:style w:type="paragraph" w:styleId="Notedefin">
    <w:name w:val="endnote text"/>
    <w:basedOn w:val="Normal"/>
    <w:link w:val="NotedefinCar"/>
    <w:uiPriority w:val="99"/>
    <w:unhideWhenUsed/>
    <w:rsid w:val="00591429"/>
    <w:pPr>
      <w:spacing w:after="0"/>
    </w:pPr>
    <w:rPr>
      <w:sz w:val="20"/>
      <w:szCs w:val="20"/>
      <w:lang w:val="fr-FR"/>
    </w:rPr>
  </w:style>
  <w:style w:type="character" w:customStyle="1" w:styleId="NotedefinCar">
    <w:name w:val="Note de fin Car"/>
    <w:basedOn w:val="Policepardfaut"/>
    <w:link w:val="Notedefin"/>
    <w:uiPriority w:val="99"/>
    <w:rsid w:val="00591429"/>
    <w:rPr>
      <w:sz w:val="20"/>
      <w:szCs w:val="20"/>
      <w:lang w:val="fr-FR"/>
    </w:rPr>
  </w:style>
  <w:style w:type="character" w:styleId="Appeldenotedefin">
    <w:name w:val="endnote reference"/>
    <w:basedOn w:val="Policepardfaut"/>
    <w:uiPriority w:val="99"/>
    <w:unhideWhenUsed/>
    <w:rsid w:val="00591429"/>
    <w:rPr>
      <w:vertAlign w:val="superscript"/>
    </w:rPr>
  </w:style>
</w:styles>
</file>

<file path=word/webSettings.xml><?xml version="1.0" encoding="utf-8"?>
<w:webSettings xmlns:r="http://schemas.openxmlformats.org/officeDocument/2006/relationships" xmlns:w="http://schemas.openxmlformats.org/wordprocessingml/2006/main">
  <w:divs>
    <w:div w:id="963581863">
      <w:bodyDiv w:val="1"/>
      <w:marLeft w:val="0"/>
      <w:marRight w:val="0"/>
      <w:marTop w:val="0"/>
      <w:marBottom w:val="0"/>
      <w:divBdr>
        <w:top w:val="none" w:sz="0" w:space="0" w:color="auto"/>
        <w:left w:val="none" w:sz="0" w:space="0" w:color="auto"/>
        <w:bottom w:val="none" w:sz="0" w:space="0" w:color="auto"/>
        <w:right w:val="none" w:sz="0" w:space="0" w:color="auto"/>
      </w:divBdr>
      <w:divsChild>
        <w:div w:id="943264821">
          <w:marLeft w:val="0"/>
          <w:marRight w:val="0"/>
          <w:marTop w:val="0"/>
          <w:marBottom w:val="0"/>
          <w:divBdr>
            <w:top w:val="none" w:sz="0" w:space="0" w:color="auto"/>
            <w:left w:val="none" w:sz="0" w:space="0" w:color="auto"/>
            <w:bottom w:val="none" w:sz="0" w:space="0" w:color="auto"/>
            <w:right w:val="none" w:sz="0" w:space="0" w:color="auto"/>
          </w:divBdr>
          <w:divsChild>
            <w:div w:id="191189806">
              <w:marLeft w:val="0"/>
              <w:marRight w:val="0"/>
              <w:marTop w:val="0"/>
              <w:marBottom w:val="0"/>
              <w:divBdr>
                <w:top w:val="none" w:sz="0" w:space="0" w:color="auto"/>
                <w:left w:val="none" w:sz="0" w:space="0" w:color="auto"/>
                <w:bottom w:val="none" w:sz="0" w:space="0" w:color="auto"/>
                <w:right w:val="none" w:sz="0" w:space="0" w:color="auto"/>
              </w:divBdr>
              <w:divsChild>
                <w:div w:id="20615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arxists.org/deutsch/archiv/marx-engels/index.htm" TargetMode="External"/><Relationship Id="rId2" Type="http://schemas.openxmlformats.org/officeDocument/2006/relationships/hyperlink" Target="http://www.marxists.org/deutsch/archiv/marx-engels/index.htm" TargetMode="External"/><Relationship Id="rId1" Type="http://schemas.openxmlformats.org/officeDocument/2006/relationships/hyperlink" Target="http://www.marxists.org/deutsch/archiv/marx-engels/index.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92EDA-E201-4F9F-9558-ABC3CD41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29</Pages>
  <Words>11500</Words>
  <Characters>63253</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Laval</dc:creator>
  <cp:lastModifiedBy>Pierre</cp:lastModifiedBy>
  <cp:revision>18</cp:revision>
  <cp:lastPrinted>2018-02-02T10:31:00Z</cp:lastPrinted>
  <dcterms:created xsi:type="dcterms:W3CDTF">2018-02-06T15:06:00Z</dcterms:created>
  <dcterms:modified xsi:type="dcterms:W3CDTF">2018-11-14T14:53:00Z</dcterms:modified>
</cp:coreProperties>
</file>