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3D" w:rsidRDefault="0001186C" w:rsidP="00536D3D">
      <w:pPr>
        <w:rPr>
          <w:rFonts w:ascii="Calibri" w:eastAsia="Times New Roman" w:hAnsi="Calibri" w:cs="Times New Roman"/>
          <w:b/>
          <w:bCs/>
          <w:lang w:eastAsia="fr-FR"/>
        </w:rPr>
      </w:pPr>
      <w:r>
        <w:rPr>
          <w:rFonts w:ascii="Calibri" w:eastAsia="Times New Roman" w:hAnsi="Calibri" w:cs="Times New Roman"/>
          <w:b/>
          <w:bCs/>
          <w:lang w:eastAsia="fr-FR"/>
        </w:rPr>
        <w:t xml:space="preserve">Interview de Pierre Dardot par </w:t>
      </w:r>
      <w:r w:rsidR="00536D3D">
        <w:rPr>
          <w:rFonts w:ascii="Calibri" w:eastAsia="Times New Roman" w:hAnsi="Calibri" w:cs="Times New Roman"/>
          <w:b/>
          <w:bCs/>
          <w:lang w:eastAsia="fr-FR"/>
        </w:rPr>
        <w:t>Agustín Courtoisie</w:t>
      </w:r>
      <w:r w:rsidR="00D30429">
        <w:rPr>
          <w:rFonts w:ascii="Calibri" w:eastAsia="Times New Roman" w:hAnsi="Calibri" w:cs="Times New Roman"/>
          <w:b/>
          <w:bCs/>
          <w:lang w:eastAsia="fr-FR"/>
        </w:rPr>
        <w:t xml:space="preserve"> </w:t>
      </w:r>
      <w:r>
        <w:rPr>
          <w:rFonts w:ascii="Calibri" w:eastAsia="Times New Roman" w:hAnsi="Calibri" w:cs="Times New Roman"/>
          <w:b/>
          <w:bCs/>
          <w:lang w:eastAsia="fr-FR"/>
        </w:rPr>
        <w:t xml:space="preserve">pour </w:t>
      </w:r>
      <w:r w:rsidRPr="0001186C">
        <w:rPr>
          <w:rFonts w:ascii="Calibri" w:eastAsia="Times New Roman" w:hAnsi="Calibri" w:cs="Times New Roman"/>
          <w:b/>
          <w:bCs/>
          <w:i/>
          <w:lang w:eastAsia="fr-FR"/>
        </w:rPr>
        <w:t>Relaciones</w:t>
      </w:r>
      <w:r>
        <w:rPr>
          <w:rFonts w:ascii="Calibri" w:eastAsia="Times New Roman" w:hAnsi="Calibri" w:cs="Times New Roman"/>
          <w:b/>
          <w:bCs/>
          <w:lang w:eastAsia="fr-FR"/>
        </w:rPr>
        <w:t xml:space="preserve"> </w:t>
      </w:r>
      <w:r w:rsidR="00D30429">
        <w:rPr>
          <w:rFonts w:ascii="Calibri" w:eastAsia="Times New Roman" w:hAnsi="Calibri" w:cs="Times New Roman"/>
          <w:b/>
          <w:bCs/>
          <w:lang w:eastAsia="fr-FR"/>
        </w:rPr>
        <w:t>(Uruguay)</w:t>
      </w:r>
    </w:p>
    <w:p w:rsidR="00536D3D" w:rsidRPr="00A7522E" w:rsidRDefault="00536D3D" w:rsidP="00A7522E">
      <w:pPr>
        <w:pStyle w:val="Paragraphedeliste"/>
        <w:numPr>
          <w:ilvl w:val="0"/>
          <w:numId w:val="1"/>
        </w:numPr>
        <w:rPr>
          <w:rFonts w:ascii="Calibri" w:eastAsia="Times New Roman" w:hAnsi="Calibri" w:cs="Times New Roman"/>
          <w:lang w:eastAsia="fr-FR"/>
        </w:rPr>
      </w:pPr>
      <w:r w:rsidRPr="00A7522E">
        <w:rPr>
          <w:rFonts w:ascii="Calibri" w:eastAsia="Times New Roman" w:hAnsi="Calibri" w:cs="Times New Roman"/>
          <w:lang w:eastAsia="fr-FR"/>
        </w:rPr>
        <w:t>Le 16 octobre, la France insoumise et Jean-Luc Mélenchon ont subi une attaque policière, judiciaire et politique d'une ampleur inédite en Europe. En Amérique latine, Rafael Correa (Équateur), Lula (Brésil) et Cristina Fernández de Kirchner (Argentine) ont été persécutés.</w:t>
      </w:r>
      <w:r w:rsidRPr="00A7522E">
        <w:rPr>
          <w:rFonts w:ascii="Calibri" w:eastAsia="Times New Roman" w:hAnsi="Calibri" w:cs="Times New Roman"/>
          <w:lang w:eastAsia="fr-FR"/>
        </w:rPr>
        <w:br/>
        <w:t>  Y a-t-il quelque chose en commun entre tous ces cas?</w:t>
      </w:r>
    </w:p>
    <w:p w:rsidR="00A7522E" w:rsidRPr="00A7522E" w:rsidRDefault="00A7522E" w:rsidP="00A7522E">
      <w:pPr>
        <w:rPr>
          <w:rFonts w:ascii="Calibri" w:eastAsia="Times New Roman" w:hAnsi="Calibri" w:cs="Times New Roman"/>
          <w:lang w:eastAsia="fr-FR"/>
        </w:rPr>
      </w:pPr>
      <w:r>
        <w:rPr>
          <w:rFonts w:ascii="Calibri" w:eastAsia="Times New Roman" w:hAnsi="Calibri" w:cs="Times New Roman"/>
          <w:lang w:eastAsia="fr-FR"/>
        </w:rPr>
        <w:t>Il est de fait que les</w:t>
      </w:r>
      <w:r w:rsidR="00F0113C">
        <w:rPr>
          <w:rFonts w:ascii="Calibri" w:eastAsia="Times New Roman" w:hAnsi="Calibri" w:cs="Times New Roman"/>
          <w:lang w:eastAsia="fr-FR"/>
        </w:rPr>
        <w:t xml:space="preserve"> gouvernements néolibéraux ont</w:t>
      </w:r>
      <w:r w:rsidR="00665CFB">
        <w:rPr>
          <w:rFonts w:ascii="Calibri" w:eastAsia="Times New Roman" w:hAnsi="Calibri" w:cs="Times New Roman"/>
          <w:lang w:eastAsia="fr-FR"/>
        </w:rPr>
        <w:t xml:space="preserve"> t</w:t>
      </w:r>
      <w:r>
        <w:rPr>
          <w:rFonts w:ascii="Calibri" w:eastAsia="Times New Roman" w:hAnsi="Calibri" w:cs="Times New Roman"/>
          <w:lang w:eastAsia="fr-FR"/>
        </w:rPr>
        <w:t xml:space="preserve">endance à instrumentaliser le pouvoir judiciaire (Cour suprême, Parquet, etc.) à des fins d’intimidation politique de leurs opposants. </w:t>
      </w:r>
      <w:r w:rsidR="00EF3DB5">
        <w:rPr>
          <w:rFonts w:ascii="Calibri" w:eastAsia="Times New Roman" w:hAnsi="Calibri" w:cs="Times New Roman"/>
          <w:lang w:eastAsia="fr-FR"/>
        </w:rPr>
        <w:t xml:space="preserve">Mais </w:t>
      </w:r>
      <w:r w:rsidR="00665CFB">
        <w:rPr>
          <w:rFonts w:ascii="Calibri" w:eastAsia="Times New Roman" w:hAnsi="Calibri" w:cs="Times New Roman"/>
          <w:lang w:eastAsia="fr-FR"/>
        </w:rPr>
        <w:t xml:space="preserve">cette instrumentalisation ne doit pas donner à penser que </w:t>
      </w:r>
      <w:r w:rsidR="00F8684D">
        <w:rPr>
          <w:rFonts w:ascii="Calibri" w:eastAsia="Times New Roman" w:hAnsi="Calibri" w:cs="Times New Roman"/>
          <w:lang w:eastAsia="fr-FR"/>
        </w:rPr>
        <w:t xml:space="preserve">tous </w:t>
      </w:r>
      <w:r w:rsidR="00665CFB">
        <w:rPr>
          <w:rFonts w:ascii="Calibri" w:eastAsia="Times New Roman" w:hAnsi="Calibri" w:cs="Times New Roman"/>
          <w:lang w:eastAsia="fr-FR"/>
        </w:rPr>
        <w:t xml:space="preserve">les cas que vous citez relèvent d’une même « persécution » orchestrée par un </w:t>
      </w:r>
      <w:r w:rsidR="00F8684D">
        <w:rPr>
          <w:rFonts w:ascii="Calibri" w:eastAsia="Times New Roman" w:hAnsi="Calibri" w:cs="Times New Roman"/>
          <w:lang w:eastAsia="fr-FR"/>
        </w:rPr>
        <w:t>« </w:t>
      </w:r>
      <w:r w:rsidR="00665CFB">
        <w:rPr>
          <w:rFonts w:ascii="Calibri" w:eastAsia="Times New Roman" w:hAnsi="Calibri" w:cs="Times New Roman"/>
          <w:lang w:eastAsia="fr-FR"/>
        </w:rPr>
        <w:t>état-major</w:t>
      </w:r>
      <w:r w:rsidR="00F8684D">
        <w:rPr>
          <w:rFonts w:ascii="Calibri" w:eastAsia="Times New Roman" w:hAnsi="Calibri" w:cs="Times New Roman"/>
          <w:lang w:eastAsia="fr-FR"/>
        </w:rPr>
        <w:t> » centralisé</w:t>
      </w:r>
      <w:r w:rsidR="00665CFB">
        <w:rPr>
          <w:rFonts w:ascii="Calibri" w:eastAsia="Times New Roman" w:hAnsi="Calibri" w:cs="Times New Roman"/>
          <w:lang w:eastAsia="fr-FR"/>
        </w:rPr>
        <w:t xml:space="preserve">. </w:t>
      </w:r>
      <w:r w:rsidR="00F8684D">
        <w:rPr>
          <w:rFonts w:ascii="Calibri" w:eastAsia="Times New Roman" w:hAnsi="Calibri" w:cs="Times New Roman"/>
          <w:lang w:eastAsia="fr-FR"/>
        </w:rPr>
        <w:t>Les situations sont très différentes</w:t>
      </w:r>
      <w:r w:rsidR="003360AC">
        <w:rPr>
          <w:rFonts w:ascii="Calibri" w:eastAsia="Times New Roman" w:hAnsi="Calibri" w:cs="Times New Roman"/>
          <w:lang w:eastAsia="fr-FR"/>
        </w:rPr>
        <w:t>. La perquisition ordonnée par le Parquet représ</w:t>
      </w:r>
      <w:r w:rsidR="00E67324">
        <w:rPr>
          <w:rFonts w:ascii="Calibri" w:eastAsia="Times New Roman" w:hAnsi="Calibri" w:cs="Times New Roman"/>
          <w:lang w:eastAsia="fr-FR"/>
        </w:rPr>
        <w:t xml:space="preserve">ente indéniablement une mise en scène montée par </w:t>
      </w:r>
      <w:r w:rsidR="003360AC">
        <w:rPr>
          <w:rFonts w:ascii="Calibri" w:eastAsia="Times New Roman" w:hAnsi="Calibri" w:cs="Times New Roman"/>
          <w:lang w:eastAsia="fr-FR"/>
        </w:rPr>
        <w:t xml:space="preserve">Macron contre celui qu’il perçoit comme </w:t>
      </w:r>
      <w:r w:rsidR="00E3749B">
        <w:rPr>
          <w:rFonts w:ascii="Calibri" w:eastAsia="Times New Roman" w:hAnsi="Calibri" w:cs="Times New Roman"/>
          <w:lang w:eastAsia="fr-FR"/>
        </w:rPr>
        <w:t>son principal rival</w:t>
      </w:r>
      <w:r w:rsidR="00F0113C">
        <w:rPr>
          <w:rFonts w:ascii="Calibri" w:eastAsia="Times New Roman" w:hAnsi="Calibri" w:cs="Times New Roman"/>
          <w:lang w:eastAsia="fr-FR"/>
        </w:rPr>
        <w:t xml:space="preserve"> pour le pouvoir.</w:t>
      </w:r>
      <w:r w:rsidR="003360AC">
        <w:rPr>
          <w:rFonts w:ascii="Calibri" w:eastAsia="Times New Roman" w:hAnsi="Calibri" w:cs="Times New Roman"/>
          <w:lang w:eastAsia="fr-FR"/>
        </w:rPr>
        <w:t xml:space="preserve"> Mais la réaction de Jean-Luc Mélenchon </w:t>
      </w:r>
      <w:r w:rsidR="00E67324">
        <w:rPr>
          <w:rFonts w:ascii="Calibri" w:eastAsia="Times New Roman" w:hAnsi="Calibri" w:cs="Times New Roman"/>
          <w:lang w:eastAsia="fr-FR"/>
        </w:rPr>
        <w:t xml:space="preserve">face au procureur </w:t>
      </w:r>
      <w:r w:rsidR="003360AC">
        <w:rPr>
          <w:rFonts w:ascii="Calibri" w:eastAsia="Times New Roman" w:hAnsi="Calibri" w:cs="Times New Roman"/>
          <w:lang w:eastAsia="fr-FR"/>
        </w:rPr>
        <w:t>(« </w:t>
      </w:r>
      <w:r w:rsidR="005C1740">
        <w:rPr>
          <w:rFonts w:ascii="Calibri" w:eastAsia="Times New Roman" w:hAnsi="Calibri" w:cs="Times New Roman"/>
          <w:lang w:eastAsia="fr-FR"/>
        </w:rPr>
        <w:t>La République c’est moi », « </w:t>
      </w:r>
      <w:r w:rsidR="003360AC">
        <w:rPr>
          <w:rFonts w:ascii="Calibri" w:eastAsia="Times New Roman" w:hAnsi="Calibri" w:cs="Times New Roman"/>
          <w:lang w:eastAsia="fr-FR"/>
        </w:rPr>
        <w:t xml:space="preserve">ma personne est sacrée ») </w:t>
      </w:r>
      <w:r w:rsidR="00DA161B">
        <w:rPr>
          <w:rFonts w:ascii="Calibri" w:eastAsia="Times New Roman" w:hAnsi="Calibri" w:cs="Times New Roman"/>
          <w:lang w:eastAsia="fr-FR"/>
        </w:rPr>
        <w:t>a donné</w:t>
      </w:r>
      <w:r w:rsidR="00E3749B">
        <w:rPr>
          <w:rFonts w:ascii="Calibri" w:eastAsia="Times New Roman" w:hAnsi="Calibri" w:cs="Times New Roman"/>
          <w:lang w:eastAsia="fr-FR"/>
        </w:rPr>
        <w:t xml:space="preserve"> la fâcheuse impression que ce dernier se situait au-dessus de la loi commune qui fait obligation à tous les partis de rendre leurs comptes de campagne transparents. Dans le cas de Lula il s’agit de toute évidence d’une opération visant</w:t>
      </w:r>
      <w:r w:rsidR="00E67324">
        <w:rPr>
          <w:rFonts w:ascii="Calibri" w:eastAsia="Times New Roman" w:hAnsi="Calibri" w:cs="Times New Roman"/>
          <w:lang w:eastAsia="fr-FR"/>
        </w:rPr>
        <w:t xml:space="preserve"> à l’écarter de la compétition</w:t>
      </w:r>
      <w:r w:rsidR="00677050">
        <w:rPr>
          <w:rFonts w:ascii="Calibri" w:eastAsia="Times New Roman" w:hAnsi="Calibri" w:cs="Times New Roman"/>
          <w:lang w:eastAsia="fr-FR"/>
        </w:rPr>
        <w:t xml:space="preserve"> électorale pour la présidence</w:t>
      </w:r>
      <w:r w:rsidR="00E67324">
        <w:rPr>
          <w:rFonts w:ascii="Calibri" w:eastAsia="Times New Roman" w:hAnsi="Calibri" w:cs="Times New Roman"/>
          <w:lang w:eastAsia="fr-FR"/>
        </w:rPr>
        <w:t xml:space="preserve">. </w:t>
      </w:r>
      <w:r w:rsidR="00E3749B">
        <w:rPr>
          <w:rFonts w:ascii="Calibri" w:eastAsia="Times New Roman" w:hAnsi="Calibri" w:cs="Times New Roman"/>
          <w:lang w:eastAsia="fr-FR"/>
        </w:rPr>
        <w:t xml:space="preserve">Quant à Rafael Correa,  </w:t>
      </w:r>
      <w:r w:rsidR="001B222B">
        <w:rPr>
          <w:rFonts w:ascii="Calibri" w:eastAsia="Times New Roman" w:hAnsi="Calibri" w:cs="Times New Roman"/>
          <w:lang w:eastAsia="fr-FR"/>
        </w:rPr>
        <w:t xml:space="preserve">notons que </w:t>
      </w:r>
      <w:r w:rsidR="00E3749B">
        <w:rPr>
          <w:rFonts w:ascii="Calibri" w:eastAsia="Times New Roman" w:hAnsi="Calibri" w:cs="Times New Roman"/>
          <w:lang w:eastAsia="fr-FR"/>
        </w:rPr>
        <w:t xml:space="preserve">son </w:t>
      </w:r>
      <w:r w:rsidR="001B222B">
        <w:rPr>
          <w:rFonts w:ascii="Calibri" w:eastAsia="Times New Roman" w:hAnsi="Calibri" w:cs="Times New Roman"/>
          <w:lang w:eastAsia="fr-FR"/>
        </w:rPr>
        <w:t>propre successeur entend</w:t>
      </w:r>
      <w:r w:rsidR="00E3749B">
        <w:rPr>
          <w:rFonts w:ascii="Calibri" w:eastAsia="Times New Roman" w:hAnsi="Calibri" w:cs="Times New Roman"/>
          <w:lang w:eastAsia="fr-FR"/>
        </w:rPr>
        <w:t xml:space="preserve"> </w:t>
      </w:r>
      <w:r w:rsidR="003F18C1">
        <w:rPr>
          <w:rFonts w:ascii="Calibri" w:eastAsia="Times New Roman" w:hAnsi="Calibri" w:cs="Times New Roman"/>
          <w:lang w:eastAsia="fr-FR"/>
        </w:rPr>
        <w:t xml:space="preserve">maintenant </w:t>
      </w:r>
      <w:r w:rsidR="001B222B">
        <w:rPr>
          <w:rFonts w:ascii="Calibri" w:eastAsia="Times New Roman" w:hAnsi="Calibri" w:cs="Times New Roman"/>
          <w:lang w:eastAsia="fr-FR"/>
        </w:rPr>
        <w:t>prendre s</w:t>
      </w:r>
      <w:r w:rsidR="00E3749B">
        <w:rPr>
          <w:rFonts w:ascii="Calibri" w:eastAsia="Times New Roman" w:hAnsi="Calibri" w:cs="Times New Roman"/>
          <w:lang w:eastAsia="fr-FR"/>
        </w:rPr>
        <w:t>es distances vis-à vis d</w:t>
      </w:r>
      <w:r w:rsidR="003F18C1">
        <w:rPr>
          <w:rFonts w:ascii="Calibri" w:eastAsia="Times New Roman" w:hAnsi="Calibri" w:cs="Times New Roman"/>
          <w:lang w:eastAsia="fr-FR"/>
        </w:rPr>
        <w:t xml:space="preserve">e la </w:t>
      </w:r>
      <w:r w:rsidR="00E3749B">
        <w:rPr>
          <w:rFonts w:ascii="Calibri" w:eastAsia="Times New Roman" w:hAnsi="Calibri" w:cs="Times New Roman"/>
          <w:lang w:eastAsia="fr-FR"/>
        </w:rPr>
        <w:t xml:space="preserve">gestion  </w:t>
      </w:r>
      <w:r w:rsidR="003F18C1">
        <w:rPr>
          <w:rFonts w:ascii="Calibri" w:eastAsia="Times New Roman" w:hAnsi="Calibri" w:cs="Times New Roman"/>
          <w:lang w:eastAsia="fr-FR"/>
        </w:rPr>
        <w:t xml:space="preserve">gouvernementale dont il a hérité. </w:t>
      </w:r>
      <w:r w:rsidR="00E3749B">
        <w:rPr>
          <w:rFonts w:ascii="Calibri" w:eastAsia="Times New Roman" w:hAnsi="Calibri" w:cs="Times New Roman"/>
          <w:lang w:eastAsia="fr-FR"/>
        </w:rPr>
        <w:t xml:space="preserve">De manière plus générale, il convient de se défier de tous les </w:t>
      </w:r>
      <w:r w:rsidR="003F18C1">
        <w:rPr>
          <w:rFonts w:ascii="Calibri" w:eastAsia="Times New Roman" w:hAnsi="Calibri" w:cs="Times New Roman"/>
          <w:lang w:eastAsia="fr-FR"/>
        </w:rPr>
        <w:t>amalgames</w:t>
      </w:r>
      <w:r w:rsidR="00E3749B">
        <w:rPr>
          <w:rFonts w:ascii="Calibri" w:eastAsia="Times New Roman" w:hAnsi="Calibri" w:cs="Times New Roman"/>
          <w:lang w:eastAsia="fr-FR"/>
        </w:rPr>
        <w:t xml:space="preserve"> hâtifs qui ne font qu’ajouter à la confusion</w:t>
      </w:r>
      <w:r w:rsidR="003F18C1">
        <w:rPr>
          <w:rFonts w:ascii="Calibri" w:eastAsia="Times New Roman" w:hAnsi="Calibri" w:cs="Times New Roman"/>
          <w:lang w:eastAsia="fr-FR"/>
        </w:rPr>
        <w:t xml:space="preserve"> (</w:t>
      </w:r>
      <w:r w:rsidR="00E3749B">
        <w:rPr>
          <w:rFonts w:ascii="Calibri" w:eastAsia="Times New Roman" w:hAnsi="Calibri" w:cs="Times New Roman"/>
          <w:lang w:eastAsia="fr-FR"/>
        </w:rPr>
        <w:t xml:space="preserve">du type </w:t>
      </w:r>
      <w:r w:rsidR="003F18C1">
        <w:rPr>
          <w:rFonts w:ascii="Calibri" w:eastAsia="Times New Roman" w:hAnsi="Calibri" w:cs="Times New Roman"/>
          <w:lang w:eastAsia="fr-FR"/>
        </w:rPr>
        <w:t xml:space="preserve">« post-néolibéralisme » pour enrôler sous une même bannière Chavez, </w:t>
      </w:r>
      <w:r w:rsidR="00677050">
        <w:rPr>
          <w:rFonts w:ascii="Calibri" w:eastAsia="Times New Roman" w:hAnsi="Calibri" w:cs="Times New Roman"/>
          <w:lang w:eastAsia="fr-FR"/>
        </w:rPr>
        <w:t xml:space="preserve">Correa, </w:t>
      </w:r>
      <w:r w:rsidR="003F18C1">
        <w:rPr>
          <w:rFonts w:ascii="Calibri" w:eastAsia="Times New Roman" w:hAnsi="Calibri" w:cs="Times New Roman"/>
          <w:lang w:eastAsia="fr-FR"/>
        </w:rPr>
        <w:t>Lula, Bachelet, etc.).</w:t>
      </w:r>
    </w:p>
    <w:p w:rsidR="00536D3D" w:rsidRPr="00536D3D" w:rsidRDefault="00536D3D" w:rsidP="00536D3D">
      <w:pPr>
        <w:rPr>
          <w:rFonts w:ascii="Calibri" w:eastAsia="Times New Roman" w:hAnsi="Calibri" w:cs="Times New Roman"/>
          <w:lang w:eastAsia="fr-FR"/>
        </w:rPr>
      </w:pPr>
      <w:r w:rsidRPr="00536D3D">
        <w:rPr>
          <w:rFonts w:ascii="Calibri" w:eastAsia="Times New Roman" w:hAnsi="Calibri" w:cs="Times New Roman"/>
          <w:b/>
          <w:bCs/>
          <w:lang w:eastAsia="fr-FR"/>
        </w:rPr>
        <w:t> </w:t>
      </w:r>
    </w:p>
    <w:p w:rsidR="00536D3D" w:rsidRPr="00536D3D" w:rsidRDefault="00536D3D" w:rsidP="00536D3D">
      <w:pPr>
        <w:rPr>
          <w:rFonts w:ascii="Calibri" w:eastAsia="Times New Roman" w:hAnsi="Calibri" w:cs="Times New Roman"/>
          <w:lang w:eastAsia="fr-FR"/>
        </w:rPr>
      </w:pPr>
      <w:r w:rsidRPr="00536D3D">
        <w:rPr>
          <w:rFonts w:ascii="Calibri" w:eastAsia="Times New Roman" w:hAnsi="Calibri" w:cs="Times New Roman"/>
          <w:b/>
          <w:bCs/>
          <w:lang w:eastAsia="fr-FR"/>
        </w:rPr>
        <w:t xml:space="preserve">…à propos de </w:t>
      </w:r>
      <w:r w:rsidRPr="00536D3D">
        <w:rPr>
          <w:rFonts w:ascii="Calibri" w:eastAsia="Times New Roman" w:hAnsi="Calibri" w:cs="Times New Roman"/>
          <w:b/>
          <w:bCs/>
          <w:i/>
          <w:iCs/>
          <w:lang w:eastAsia="fr-FR"/>
        </w:rPr>
        <w:t>L’ombre d’Octobre</w:t>
      </w:r>
      <w:r w:rsidRPr="00536D3D">
        <w:rPr>
          <w:rFonts w:ascii="Calibri" w:eastAsia="Times New Roman" w:hAnsi="Calibri" w:cs="Times New Roman"/>
          <w:b/>
          <w:bCs/>
          <w:lang w:eastAsia="fr-FR"/>
        </w:rPr>
        <w:t xml:space="preserve"> (2017)</w:t>
      </w: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2. Dans ce travail, une distinction est faite entre le communisme étatique et le communisme sans État. Au lieu du protectionnisme d'État, il est proposé de favoriser le développement d'une capacité d'autoprotection. Pouvez-vous citer des exemples courants et spécifiques?</w:t>
      </w:r>
    </w:p>
    <w:p w:rsidR="00A07CC0" w:rsidRDefault="00A07CC0" w:rsidP="00536D3D">
      <w:pPr>
        <w:rPr>
          <w:rFonts w:ascii="Calibri" w:eastAsia="Times New Roman" w:hAnsi="Calibri" w:cs="Times New Roman"/>
          <w:lang w:eastAsia="fr-FR"/>
        </w:rPr>
      </w:pPr>
      <w:r>
        <w:rPr>
          <w:rFonts w:ascii="Calibri" w:eastAsia="Times New Roman" w:hAnsi="Calibri" w:cs="Times New Roman"/>
          <w:lang w:eastAsia="fr-FR"/>
        </w:rPr>
        <w:t xml:space="preserve">Nous reprenons </w:t>
      </w:r>
      <w:r w:rsidR="00854B07">
        <w:rPr>
          <w:rFonts w:ascii="Calibri" w:eastAsia="Times New Roman" w:hAnsi="Calibri" w:cs="Times New Roman"/>
          <w:lang w:eastAsia="fr-FR"/>
        </w:rPr>
        <w:t xml:space="preserve">cette distinction </w:t>
      </w:r>
      <w:r>
        <w:rPr>
          <w:rFonts w:ascii="Calibri" w:eastAsia="Times New Roman" w:hAnsi="Calibri" w:cs="Times New Roman"/>
          <w:lang w:eastAsia="fr-FR"/>
        </w:rPr>
        <w:t xml:space="preserve">à Victor Serge pour justifier l’emploi de l’expression « communisme d’Etat » que d’aucuns jugent contradictoire </w:t>
      </w:r>
      <w:r w:rsidR="00854B07">
        <w:rPr>
          <w:rFonts w:ascii="Calibri" w:eastAsia="Times New Roman" w:hAnsi="Calibri" w:cs="Times New Roman"/>
          <w:lang w:eastAsia="fr-FR"/>
        </w:rPr>
        <w:t>au motif</w:t>
      </w:r>
      <w:r>
        <w:rPr>
          <w:rFonts w:ascii="Calibri" w:eastAsia="Times New Roman" w:hAnsi="Calibri" w:cs="Times New Roman"/>
          <w:lang w:eastAsia="fr-FR"/>
        </w:rPr>
        <w:t xml:space="preserve"> que le communisme serait nécessairement sans Etat.  Mais </w:t>
      </w:r>
      <w:r w:rsidR="00854B07">
        <w:rPr>
          <w:rFonts w:ascii="Calibri" w:eastAsia="Times New Roman" w:hAnsi="Calibri" w:cs="Times New Roman"/>
          <w:lang w:eastAsia="fr-FR"/>
        </w:rPr>
        <w:t xml:space="preserve">pour notre propre compte </w:t>
      </w:r>
      <w:r>
        <w:rPr>
          <w:rFonts w:ascii="Calibri" w:eastAsia="Times New Roman" w:hAnsi="Calibri" w:cs="Times New Roman"/>
          <w:lang w:eastAsia="fr-FR"/>
        </w:rPr>
        <w:t>nous ne sommes pas partisans d’une « abolition de l’Etat », à la manière des anarchistes</w:t>
      </w:r>
      <w:r w:rsidR="001B222B">
        <w:rPr>
          <w:rFonts w:ascii="Calibri" w:eastAsia="Times New Roman" w:hAnsi="Calibri" w:cs="Times New Roman"/>
          <w:lang w:eastAsia="fr-FR"/>
        </w:rPr>
        <w:t xml:space="preserve">, ni des étatistes qui font de l’Etat le centre de la vie sociale.  Nous plaidons pour  </w:t>
      </w:r>
      <w:r w:rsidR="00234ED0">
        <w:rPr>
          <w:rFonts w:ascii="Calibri" w:eastAsia="Times New Roman" w:hAnsi="Calibri" w:cs="Times New Roman"/>
          <w:lang w:eastAsia="fr-FR"/>
        </w:rPr>
        <w:t xml:space="preserve">l’établissement d’un nouveau type d’Etat fondé sur les communs. </w:t>
      </w:r>
      <w:r w:rsidR="001B222B">
        <w:rPr>
          <w:rFonts w:ascii="Calibri" w:eastAsia="Times New Roman" w:hAnsi="Calibri" w:cs="Times New Roman"/>
          <w:lang w:eastAsia="fr-FR"/>
        </w:rPr>
        <w:t>Ni anarchisme, ni étatisme, mais autogouvernement collectif à tous les niveaux de la société. C’est pourquoi nous</w:t>
      </w:r>
      <w:r w:rsidR="00FD0F08">
        <w:rPr>
          <w:rFonts w:ascii="Calibri" w:eastAsia="Times New Roman" w:hAnsi="Calibri" w:cs="Times New Roman"/>
          <w:lang w:eastAsia="fr-FR"/>
        </w:rPr>
        <w:t xml:space="preserve"> reprenons à Joan Subirats</w:t>
      </w:r>
      <w:r w:rsidR="008320BE">
        <w:rPr>
          <w:rFonts w:ascii="Calibri" w:eastAsia="Times New Roman" w:hAnsi="Calibri" w:cs="Times New Roman"/>
          <w:lang w:eastAsia="fr-FR"/>
        </w:rPr>
        <w:t xml:space="preserve">, </w:t>
      </w:r>
      <w:r w:rsidR="00991BFA">
        <w:rPr>
          <w:rFonts w:ascii="Calibri" w:eastAsia="Times New Roman" w:hAnsi="Calibri" w:cs="Times New Roman"/>
          <w:lang w:eastAsia="fr-FR"/>
        </w:rPr>
        <w:t xml:space="preserve">l’un des inspirateurs </w:t>
      </w:r>
      <w:r w:rsidR="00854B07">
        <w:rPr>
          <w:rFonts w:ascii="Calibri" w:eastAsia="Times New Roman" w:hAnsi="Calibri" w:cs="Times New Roman"/>
          <w:lang w:eastAsia="fr-FR"/>
        </w:rPr>
        <w:t xml:space="preserve"> de « Barcelon</w:t>
      </w:r>
      <w:r w:rsidR="00991BFA">
        <w:rPr>
          <w:rFonts w:ascii="Calibri" w:eastAsia="Times New Roman" w:hAnsi="Calibri" w:cs="Times New Roman"/>
          <w:lang w:eastAsia="fr-FR"/>
        </w:rPr>
        <w:t>e</w:t>
      </w:r>
      <w:r w:rsidR="00854B07">
        <w:rPr>
          <w:rFonts w:ascii="Calibri" w:eastAsia="Times New Roman" w:hAnsi="Calibri" w:cs="Times New Roman"/>
          <w:lang w:eastAsia="fr-FR"/>
        </w:rPr>
        <w:t xml:space="preserve"> en Com</w:t>
      </w:r>
      <w:r w:rsidR="00991BFA">
        <w:rPr>
          <w:rFonts w:ascii="Calibri" w:eastAsia="Times New Roman" w:hAnsi="Calibri" w:cs="Times New Roman"/>
          <w:lang w:eastAsia="fr-FR"/>
        </w:rPr>
        <w:t>mun</w:t>
      </w:r>
      <w:r w:rsidR="001B222B">
        <w:rPr>
          <w:rFonts w:ascii="Calibri" w:eastAsia="Times New Roman" w:hAnsi="Calibri" w:cs="Times New Roman"/>
          <w:lang w:eastAsia="fr-FR"/>
        </w:rPr>
        <w:t>», l’idée</w:t>
      </w:r>
      <w:r w:rsidR="00854B07">
        <w:rPr>
          <w:rFonts w:ascii="Calibri" w:eastAsia="Times New Roman" w:hAnsi="Calibri" w:cs="Times New Roman"/>
          <w:lang w:eastAsia="fr-FR"/>
        </w:rPr>
        <w:t xml:space="preserve"> </w:t>
      </w:r>
      <w:r w:rsidR="00234ED0">
        <w:rPr>
          <w:rFonts w:ascii="Calibri" w:eastAsia="Times New Roman" w:hAnsi="Calibri" w:cs="Times New Roman"/>
          <w:lang w:eastAsia="fr-FR"/>
        </w:rPr>
        <w:t xml:space="preserve"> </w:t>
      </w:r>
      <w:r w:rsidR="001B222B">
        <w:rPr>
          <w:rFonts w:ascii="Calibri" w:eastAsia="Times New Roman" w:hAnsi="Calibri" w:cs="Times New Roman"/>
          <w:lang w:eastAsia="fr-FR"/>
        </w:rPr>
        <w:t xml:space="preserve">d’un « mouvement de protection qui génère de l’autonomie ». Il </w:t>
      </w:r>
      <w:r w:rsidR="00234ED0">
        <w:rPr>
          <w:rFonts w:ascii="Calibri" w:eastAsia="Times New Roman" w:hAnsi="Calibri" w:cs="Times New Roman"/>
          <w:lang w:eastAsia="fr-FR"/>
        </w:rPr>
        <w:t xml:space="preserve">souligne </w:t>
      </w:r>
      <w:r w:rsidR="001B222B">
        <w:rPr>
          <w:rFonts w:ascii="Calibri" w:eastAsia="Times New Roman" w:hAnsi="Calibri" w:cs="Times New Roman"/>
          <w:lang w:eastAsia="fr-FR"/>
        </w:rPr>
        <w:t xml:space="preserve">très justement </w:t>
      </w:r>
      <w:r w:rsidR="00234ED0">
        <w:rPr>
          <w:rFonts w:ascii="Calibri" w:eastAsia="Times New Roman" w:hAnsi="Calibri" w:cs="Times New Roman"/>
          <w:lang w:eastAsia="fr-FR"/>
        </w:rPr>
        <w:t>qu’elle est « l’une des clés du mouvement des communs » et qu’elle est contradictoire avec « la tradition centrée sur l’Etat</w:t>
      </w:r>
      <w:r w:rsidR="00991BFA">
        <w:rPr>
          <w:rFonts w:ascii="Calibri" w:eastAsia="Times New Roman" w:hAnsi="Calibri" w:cs="Times New Roman"/>
          <w:lang w:eastAsia="fr-FR"/>
        </w:rPr>
        <w:t xml:space="preserve"> ». C’est l’idée d’un public non étatique : la municipalité </w:t>
      </w:r>
      <w:r w:rsidR="001B222B">
        <w:rPr>
          <w:rFonts w:ascii="Calibri" w:eastAsia="Times New Roman" w:hAnsi="Calibri" w:cs="Times New Roman"/>
          <w:lang w:eastAsia="fr-FR"/>
        </w:rPr>
        <w:t xml:space="preserve">de Barcelone </w:t>
      </w:r>
      <w:r w:rsidR="00991BFA">
        <w:rPr>
          <w:rFonts w:ascii="Calibri" w:eastAsia="Times New Roman" w:hAnsi="Calibri" w:cs="Times New Roman"/>
          <w:lang w:eastAsia="fr-FR"/>
        </w:rPr>
        <w:t xml:space="preserve">a </w:t>
      </w:r>
      <w:r w:rsidR="00265C9C">
        <w:rPr>
          <w:rFonts w:ascii="Calibri" w:eastAsia="Times New Roman" w:hAnsi="Calibri" w:cs="Times New Roman"/>
          <w:lang w:eastAsia="fr-FR"/>
        </w:rPr>
        <w:t>accordé des baux de 100 ans à des associations de quartier</w:t>
      </w:r>
      <w:r w:rsidR="001B222B">
        <w:rPr>
          <w:rFonts w:ascii="Calibri" w:eastAsia="Times New Roman" w:hAnsi="Calibri" w:cs="Times New Roman"/>
          <w:lang w:eastAsia="fr-FR"/>
        </w:rPr>
        <w:t xml:space="preserve"> pour la gestion de sites  destinées à des</w:t>
      </w:r>
      <w:r w:rsidR="00265C9C">
        <w:rPr>
          <w:rFonts w:ascii="Calibri" w:eastAsia="Times New Roman" w:hAnsi="Calibri" w:cs="Times New Roman"/>
          <w:lang w:eastAsia="fr-FR"/>
        </w:rPr>
        <w:t xml:space="preserve"> coopératives d’habitation</w:t>
      </w:r>
      <w:r w:rsidR="00A7522E">
        <w:rPr>
          <w:rFonts w:ascii="Calibri" w:eastAsia="Times New Roman" w:hAnsi="Calibri" w:cs="Times New Roman"/>
          <w:lang w:eastAsia="fr-FR"/>
        </w:rPr>
        <w:t xml:space="preserve"> plutôt que de programmer la construction de logements publics appartenant à l’Etat</w:t>
      </w:r>
      <w:r w:rsidR="00265C9C">
        <w:rPr>
          <w:rFonts w:ascii="Calibri" w:eastAsia="Times New Roman" w:hAnsi="Calibri" w:cs="Times New Roman"/>
          <w:lang w:eastAsia="fr-FR"/>
        </w:rPr>
        <w:t>.</w:t>
      </w:r>
    </w:p>
    <w:p w:rsidR="00A07CC0" w:rsidRPr="00536D3D" w:rsidRDefault="00A07CC0" w:rsidP="00536D3D">
      <w:pPr>
        <w:rPr>
          <w:rFonts w:ascii="Calibri" w:eastAsia="Times New Roman" w:hAnsi="Calibri" w:cs="Times New Roman"/>
          <w:lang w:eastAsia="fr-FR"/>
        </w:rPr>
      </w:pP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 xml:space="preserve">3.  Dans L'ombre d'Octobre, la condamnation du communisme bureaucratique et autoritaire est claire, soulignée depuis l'épigraphe initiale de Kropotkine jusqu'à l'épigraphe de Cornelius Castoriadis </w:t>
      </w:r>
      <w:r w:rsidRPr="00536D3D">
        <w:rPr>
          <w:rFonts w:ascii="Calibri" w:eastAsia="Times New Roman" w:hAnsi="Calibri" w:cs="Times New Roman"/>
          <w:lang w:eastAsia="fr-FR"/>
        </w:rPr>
        <w:lastRenderedPageBreak/>
        <w:t>au chapitre 5. Mais est-il possible de défendre les plus vulnérables sans un État national fort et organisé pour résister à la mondialisation?</w:t>
      </w:r>
    </w:p>
    <w:p w:rsidR="00265C9C" w:rsidRPr="00536D3D" w:rsidRDefault="00805240" w:rsidP="00536D3D">
      <w:pPr>
        <w:rPr>
          <w:rFonts w:ascii="Calibri" w:eastAsia="Times New Roman" w:hAnsi="Calibri" w:cs="Times New Roman"/>
          <w:lang w:eastAsia="fr-FR"/>
        </w:rPr>
      </w:pPr>
      <w:r>
        <w:rPr>
          <w:rFonts w:ascii="Calibri" w:eastAsia="Times New Roman" w:hAnsi="Calibri" w:cs="Times New Roman"/>
          <w:lang w:eastAsia="fr-FR"/>
        </w:rPr>
        <w:t>De notre point de vue, i</w:t>
      </w:r>
      <w:r w:rsidR="00265C9C">
        <w:rPr>
          <w:rFonts w:ascii="Calibri" w:eastAsia="Times New Roman" w:hAnsi="Calibri" w:cs="Times New Roman"/>
          <w:lang w:eastAsia="fr-FR"/>
        </w:rPr>
        <w:t>l est illusoire de chercher à « défendre les plus vulnérables » au moyen d’un « Etat national fort » dans la mesure où la logique de l’Etat-nation est historiquement une logique  propriétaire</w:t>
      </w:r>
      <w:r>
        <w:rPr>
          <w:rFonts w:ascii="Calibri" w:eastAsia="Times New Roman" w:hAnsi="Calibri" w:cs="Times New Roman"/>
          <w:lang w:eastAsia="fr-FR"/>
        </w:rPr>
        <w:t>, hiérarchique et masculiniste</w:t>
      </w:r>
      <w:r w:rsidR="00265C9C">
        <w:rPr>
          <w:rFonts w:ascii="Calibri" w:eastAsia="Times New Roman" w:hAnsi="Calibri" w:cs="Times New Roman"/>
          <w:lang w:eastAsia="fr-FR"/>
        </w:rPr>
        <w:t>. De plus, ces dernières années, l’Etat-nation a montré à quel point il était devenu un acteur néolibéral à part entière, même dans des pays dont les gouvernants prétendaient avoir rompu avec le néolibéralisme. La logique productiviste et extractiv</w:t>
      </w:r>
      <w:r w:rsidR="007F55DF">
        <w:rPr>
          <w:rFonts w:ascii="Calibri" w:eastAsia="Times New Roman" w:hAnsi="Calibri" w:cs="Times New Roman"/>
          <w:lang w:eastAsia="fr-FR"/>
        </w:rPr>
        <w:t>iste a continué à prévaloir en E</w:t>
      </w:r>
      <w:r w:rsidR="00265C9C">
        <w:rPr>
          <w:rFonts w:ascii="Calibri" w:eastAsia="Times New Roman" w:hAnsi="Calibri" w:cs="Times New Roman"/>
          <w:lang w:eastAsia="fr-FR"/>
        </w:rPr>
        <w:t>qua</w:t>
      </w:r>
      <w:r>
        <w:rPr>
          <w:rFonts w:ascii="Calibri" w:eastAsia="Times New Roman" w:hAnsi="Calibri" w:cs="Times New Roman"/>
          <w:lang w:eastAsia="fr-FR"/>
        </w:rPr>
        <w:t>teur avec Correa,</w:t>
      </w:r>
      <w:r w:rsidR="007F55DF">
        <w:rPr>
          <w:rFonts w:ascii="Calibri" w:eastAsia="Times New Roman" w:hAnsi="Calibri" w:cs="Times New Roman"/>
          <w:lang w:eastAsia="fr-FR"/>
        </w:rPr>
        <w:t xml:space="preserve"> au B</w:t>
      </w:r>
      <w:r w:rsidR="00265C9C">
        <w:rPr>
          <w:rFonts w:ascii="Calibri" w:eastAsia="Times New Roman" w:hAnsi="Calibri" w:cs="Times New Roman"/>
          <w:lang w:eastAsia="fr-FR"/>
        </w:rPr>
        <w:t>résil</w:t>
      </w:r>
      <w:r w:rsidR="007F55DF">
        <w:rPr>
          <w:rFonts w:ascii="Calibri" w:eastAsia="Times New Roman" w:hAnsi="Calibri" w:cs="Times New Roman"/>
          <w:lang w:eastAsia="fr-FR"/>
        </w:rPr>
        <w:t xml:space="preserve"> </w:t>
      </w:r>
      <w:r>
        <w:rPr>
          <w:rFonts w:ascii="Calibri" w:eastAsia="Times New Roman" w:hAnsi="Calibri" w:cs="Times New Roman"/>
          <w:lang w:eastAsia="fr-FR"/>
        </w:rPr>
        <w:t xml:space="preserve">avec Lula (surtout pendant le second mandat) </w:t>
      </w:r>
      <w:r w:rsidR="007F55DF">
        <w:rPr>
          <w:rFonts w:ascii="Calibri" w:eastAsia="Times New Roman" w:hAnsi="Calibri" w:cs="Times New Roman"/>
          <w:lang w:eastAsia="fr-FR"/>
        </w:rPr>
        <w:t xml:space="preserve">et au Venezuela sous une forme </w:t>
      </w:r>
      <w:r w:rsidR="002D64CB">
        <w:rPr>
          <w:rFonts w:ascii="Calibri" w:eastAsia="Times New Roman" w:hAnsi="Calibri" w:cs="Times New Roman"/>
          <w:lang w:eastAsia="fr-FR"/>
        </w:rPr>
        <w:t xml:space="preserve">particulièrement </w:t>
      </w:r>
      <w:r w:rsidR="007F55DF">
        <w:rPr>
          <w:rFonts w:ascii="Calibri" w:eastAsia="Times New Roman" w:hAnsi="Calibri" w:cs="Times New Roman"/>
          <w:lang w:eastAsia="fr-FR"/>
        </w:rPr>
        <w:t xml:space="preserve">autoritaire avec Chavez et Maduro. C’est pourquoi une transformation radicale de l’Etat ne pourra pas venir de l’intérieur de l’Etat, mais de l’extension </w:t>
      </w:r>
      <w:r>
        <w:rPr>
          <w:rFonts w:ascii="Calibri" w:eastAsia="Times New Roman" w:hAnsi="Calibri" w:cs="Times New Roman"/>
          <w:lang w:eastAsia="fr-FR"/>
        </w:rPr>
        <w:t xml:space="preserve">et du renforcement </w:t>
      </w:r>
      <w:r w:rsidR="007F55DF">
        <w:rPr>
          <w:rFonts w:ascii="Calibri" w:eastAsia="Times New Roman" w:hAnsi="Calibri" w:cs="Times New Roman"/>
          <w:lang w:eastAsia="fr-FR"/>
        </w:rPr>
        <w:t xml:space="preserve">du mouvement </w:t>
      </w:r>
      <w:r>
        <w:rPr>
          <w:rFonts w:ascii="Calibri" w:eastAsia="Times New Roman" w:hAnsi="Calibri" w:cs="Times New Roman"/>
          <w:lang w:eastAsia="fr-FR"/>
        </w:rPr>
        <w:t xml:space="preserve">autonome </w:t>
      </w:r>
      <w:r w:rsidR="007F55DF">
        <w:rPr>
          <w:rFonts w:ascii="Calibri" w:eastAsia="Times New Roman" w:hAnsi="Calibri" w:cs="Times New Roman"/>
          <w:lang w:eastAsia="fr-FR"/>
        </w:rPr>
        <w:t xml:space="preserve">des communs. </w:t>
      </w:r>
    </w:p>
    <w:p w:rsidR="00536D3D" w:rsidRPr="00536D3D" w:rsidRDefault="00536D3D" w:rsidP="00536D3D">
      <w:pPr>
        <w:rPr>
          <w:rFonts w:ascii="Calibri" w:eastAsia="Times New Roman" w:hAnsi="Calibri" w:cs="Times New Roman"/>
          <w:lang w:eastAsia="fr-FR"/>
        </w:rPr>
      </w:pPr>
      <w:r w:rsidRPr="00536D3D">
        <w:rPr>
          <w:rFonts w:ascii="Calibri" w:eastAsia="Times New Roman" w:hAnsi="Calibri" w:cs="Times New Roman"/>
          <w:b/>
          <w:bCs/>
          <w:lang w:eastAsia="fr-FR"/>
        </w:rPr>
        <w:t xml:space="preserve">…à propos de </w:t>
      </w:r>
      <w:r w:rsidRPr="00536D3D">
        <w:rPr>
          <w:rFonts w:ascii="Calibri" w:eastAsia="Times New Roman" w:hAnsi="Calibri" w:cs="Times New Roman"/>
          <w:b/>
          <w:bCs/>
          <w:i/>
          <w:iCs/>
          <w:lang w:eastAsia="fr-FR"/>
        </w:rPr>
        <w:t>Commun</w:t>
      </w:r>
      <w:r w:rsidRPr="00536D3D">
        <w:rPr>
          <w:rFonts w:ascii="Calibri" w:eastAsia="Times New Roman" w:hAnsi="Calibri" w:cs="Times New Roman"/>
          <w:b/>
          <w:bCs/>
          <w:lang w:eastAsia="fr-FR"/>
        </w:rPr>
        <w:t xml:space="preserve"> (2014)</w:t>
      </w: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4. Dans la troisième partie du livre, neuf propositions politiques sont énumérées. Parmi eux, nous cherchons, par exemple, à construire une politique du commun, à opposer le droit de propriété à la propriété, à instituer l'entreprise commune, à comprendre que le commun doit fonder la démocratie sociale, etc. N'y a-t-il pas une liste d'objectifs au lieu d'une liste de moyens efficaces?</w:t>
      </w:r>
    </w:p>
    <w:p w:rsidR="002D64CB" w:rsidRPr="00536D3D" w:rsidRDefault="002D64CB" w:rsidP="00536D3D">
      <w:pPr>
        <w:rPr>
          <w:rFonts w:ascii="Calibri" w:eastAsia="Times New Roman" w:hAnsi="Calibri" w:cs="Times New Roman"/>
          <w:lang w:eastAsia="fr-FR"/>
        </w:rPr>
      </w:pPr>
      <w:r>
        <w:rPr>
          <w:rFonts w:ascii="Calibri" w:eastAsia="Times New Roman" w:hAnsi="Calibri" w:cs="Times New Roman"/>
          <w:lang w:eastAsia="fr-FR"/>
        </w:rPr>
        <w:t>En effet, ces propositions politiques définissent des objectifs sur la voie de la construction d’une société du commun. Par exemple, l’action de retourner le droit d’usage contre le droit de propriété en tant que droit exclusif et a</w:t>
      </w:r>
      <w:r w:rsidR="005C1740">
        <w:rPr>
          <w:rFonts w:ascii="Calibri" w:eastAsia="Times New Roman" w:hAnsi="Calibri" w:cs="Times New Roman"/>
          <w:lang w:eastAsia="fr-FR"/>
        </w:rPr>
        <w:t>bsolu constitue un tel objectif de dépassement de la logique</w:t>
      </w:r>
      <w:r>
        <w:rPr>
          <w:rFonts w:ascii="Calibri" w:eastAsia="Times New Roman" w:hAnsi="Calibri" w:cs="Times New Roman"/>
          <w:lang w:eastAsia="fr-FR"/>
        </w:rPr>
        <w:t xml:space="preserve"> </w:t>
      </w:r>
      <w:r w:rsidR="00DA161B">
        <w:rPr>
          <w:rFonts w:ascii="Calibri" w:eastAsia="Times New Roman" w:hAnsi="Calibri" w:cs="Times New Roman"/>
          <w:lang w:eastAsia="fr-FR"/>
        </w:rPr>
        <w:t xml:space="preserve">propriétaire. Mais, en même temps, cet objectif correspond à des revendications et des expérimentations pratiques mises en œuvre ici et maintenant dans la lutte contre le capitalisme néolibéral </w:t>
      </w:r>
      <w:r w:rsidR="00B01502">
        <w:rPr>
          <w:rFonts w:ascii="Calibri" w:eastAsia="Times New Roman" w:hAnsi="Calibri" w:cs="Times New Roman"/>
          <w:lang w:eastAsia="fr-FR"/>
        </w:rPr>
        <w:t>(par exemple, pour faire prévaloir un droit d’usage collectif à propos de certaines terres ou de certains logements)</w:t>
      </w:r>
      <w:r w:rsidR="00DA161B">
        <w:rPr>
          <w:rFonts w:ascii="Calibri" w:eastAsia="Times New Roman" w:hAnsi="Calibri" w:cs="Times New Roman"/>
          <w:lang w:eastAsia="fr-FR"/>
        </w:rPr>
        <w:t xml:space="preserve">. </w:t>
      </w:r>
      <w:r w:rsidR="00B01502">
        <w:rPr>
          <w:rFonts w:ascii="Calibri" w:eastAsia="Times New Roman" w:hAnsi="Calibri" w:cs="Times New Roman"/>
          <w:lang w:eastAsia="fr-FR"/>
        </w:rPr>
        <w:t>Il faut rompre à cet égard avec le schéma tenace selon lequel le choix des moyens relèverait de la pure tactique. Les moyens ne valent que s’ils rendent la fin présente, ici et maintenant, au lieu de la renvoyer à un avenir indéfini. Les moyens ne sont pas des instruments, ils « viennent avec » la fin et ne sont jamais indépendants d’elle.</w:t>
      </w: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5. Dans Commun, le lecteur latino-américain habitué aux sciences sociales et politiques peut remarquer que, dans les références prédominantes, les auteurs français, les classiques du marxisme, les Européens en général, ne mentionnent jamais les philosophes politiques tels que John Rawls, Robert Nozick, Ronald Dworkin. Est-ce une option délibérée?</w:t>
      </w:r>
    </w:p>
    <w:p w:rsidR="00DA161B" w:rsidRPr="00677050" w:rsidRDefault="00DA161B" w:rsidP="00536D3D">
      <w:pPr>
        <w:rPr>
          <w:rFonts w:ascii="Calibri" w:eastAsia="Times New Roman" w:hAnsi="Calibri" w:cs="Times New Roman"/>
          <w:lang w:eastAsia="fr-FR"/>
        </w:rPr>
      </w:pPr>
      <w:r>
        <w:rPr>
          <w:rFonts w:ascii="Calibri" w:eastAsia="Times New Roman" w:hAnsi="Calibri" w:cs="Times New Roman"/>
          <w:lang w:eastAsia="fr-FR"/>
        </w:rPr>
        <w:t xml:space="preserve">Pour notre propre part, cette absence de mention est en effet délibérée. </w:t>
      </w:r>
      <w:r w:rsidR="00B01502">
        <w:rPr>
          <w:rFonts w:ascii="Calibri" w:eastAsia="Times New Roman" w:hAnsi="Calibri" w:cs="Times New Roman"/>
          <w:lang w:eastAsia="fr-FR"/>
        </w:rPr>
        <w:t xml:space="preserve">Nous avons fait référence à </w:t>
      </w:r>
      <w:r w:rsidR="00677050">
        <w:rPr>
          <w:rFonts w:ascii="Calibri" w:eastAsia="Times New Roman" w:hAnsi="Calibri" w:cs="Times New Roman"/>
          <w:lang w:eastAsia="fr-FR"/>
        </w:rPr>
        <w:t xml:space="preserve">la conception de la propriété privée défendue par </w:t>
      </w:r>
      <w:r w:rsidR="00B01502">
        <w:rPr>
          <w:rFonts w:ascii="Calibri" w:eastAsia="Times New Roman" w:hAnsi="Calibri" w:cs="Times New Roman"/>
          <w:lang w:eastAsia="fr-FR"/>
        </w:rPr>
        <w:t xml:space="preserve">Nozick </w:t>
      </w:r>
      <w:r w:rsidR="00677050">
        <w:rPr>
          <w:rFonts w:ascii="Calibri" w:eastAsia="Times New Roman" w:hAnsi="Calibri" w:cs="Times New Roman"/>
          <w:lang w:eastAsia="fr-FR"/>
        </w:rPr>
        <w:t xml:space="preserve">dans </w:t>
      </w:r>
      <w:r w:rsidR="00677050" w:rsidRPr="00677050">
        <w:rPr>
          <w:rFonts w:ascii="Calibri" w:eastAsia="Times New Roman" w:hAnsi="Calibri" w:cs="Times New Roman"/>
          <w:i/>
          <w:lang w:eastAsia="fr-FR"/>
        </w:rPr>
        <w:t>La nouvelle raison du monde</w:t>
      </w:r>
      <w:r w:rsidR="00677050">
        <w:rPr>
          <w:rFonts w:ascii="Calibri" w:eastAsia="Times New Roman" w:hAnsi="Calibri" w:cs="Times New Roman"/>
          <w:lang w:eastAsia="fr-FR"/>
        </w:rPr>
        <w:t xml:space="preserve">, mais c’était pour mieux montrer que cette conception était très éloignée de celle de Locke en dépit d’une référence insistante à ce dernier. En revanche il n’est question ni de cet auteur ni des deux autres dans </w:t>
      </w:r>
      <w:r w:rsidR="00677050" w:rsidRPr="00677050">
        <w:rPr>
          <w:rFonts w:ascii="Calibri" w:eastAsia="Times New Roman" w:hAnsi="Calibri" w:cs="Times New Roman"/>
          <w:i/>
          <w:lang w:eastAsia="fr-FR"/>
        </w:rPr>
        <w:t>Commun</w:t>
      </w:r>
      <w:r w:rsidR="00677050">
        <w:rPr>
          <w:rFonts w:ascii="Calibri" w:eastAsia="Times New Roman" w:hAnsi="Calibri" w:cs="Times New Roman"/>
          <w:lang w:eastAsia="fr-FR"/>
        </w:rPr>
        <w:t xml:space="preserve"> pour une simple et bonne raison : aucun de ces auteurs ne nous aident en quoi que ce soit à élaborer une alternative au capitalisme néolibéral. Nozick parce qu’il est libertarien, Rawls et Dworkin parce qu’ils s’inscrivent dans une controverse dont nous refusons jusqu’aux termes : celle qui oppose libéraux et communautariens. Le commun tel que nous l’entendons </w:t>
      </w:r>
      <w:r w:rsidR="0013184F">
        <w:rPr>
          <w:rFonts w:ascii="Calibri" w:eastAsia="Times New Roman" w:hAnsi="Calibri" w:cs="Times New Roman"/>
          <w:lang w:eastAsia="fr-FR"/>
        </w:rPr>
        <w:t xml:space="preserve">ne présuppose ni le sujet rationnel isolé des libéraux ni la communauté de tradition et de culture des communautariens. </w:t>
      </w:r>
      <w:r w:rsidR="00A0207B">
        <w:rPr>
          <w:rFonts w:ascii="Calibri" w:eastAsia="Times New Roman" w:hAnsi="Calibri" w:cs="Times New Roman"/>
          <w:lang w:eastAsia="fr-FR"/>
        </w:rPr>
        <w:t xml:space="preserve">Comme principe, il requiert la coparticipation à une même activité pratique collective, celle de la production  des règles de l’usage. Le sujet collectif du commun ne préexiste pas à cette activité. Loin d’en être le point de départ, il en un effet. </w:t>
      </w:r>
    </w:p>
    <w:p w:rsidR="00536D3D" w:rsidRPr="00536D3D" w:rsidRDefault="00536D3D" w:rsidP="00536D3D">
      <w:pPr>
        <w:rPr>
          <w:rFonts w:ascii="Calibri" w:eastAsia="Times New Roman" w:hAnsi="Calibri" w:cs="Times New Roman"/>
          <w:lang w:eastAsia="fr-FR"/>
        </w:rPr>
      </w:pPr>
      <w:r w:rsidRPr="00536D3D">
        <w:rPr>
          <w:rFonts w:ascii="Calibri" w:eastAsia="Times New Roman" w:hAnsi="Calibri" w:cs="Times New Roman"/>
          <w:b/>
          <w:bCs/>
          <w:lang w:eastAsia="fr-FR"/>
        </w:rPr>
        <w:t xml:space="preserve">…à propos de </w:t>
      </w:r>
      <w:r w:rsidRPr="00536D3D">
        <w:rPr>
          <w:rFonts w:ascii="Calibri" w:eastAsia="Times New Roman" w:hAnsi="Calibri" w:cs="Times New Roman"/>
          <w:b/>
          <w:bCs/>
          <w:i/>
          <w:iCs/>
          <w:lang w:eastAsia="fr-FR"/>
        </w:rPr>
        <w:t>Ce</w:t>
      </w:r>
      <w:r w:rsidR="00DA161B">
        <w:rPr>
          <w:rFonts w:ascii="Calibri" w:eastAsia="Times New Roman" w:hAnsi="Calibri" w:cs="Times New Roman"/>
          <w:b/>
          <w:bCs/>
          <w:i/>
          <w:iCs/>
          <w:lang w:eastAsia="fr-FR"/>
        </w:rPr>
        <w:t xml:space="preserve"> </w:t>
      </w:r>
      <w:r w:rsidRPr="00536D3D">
        <w:rPr>
          <w:rFonts w:ascii="Calibri" w:eastAsia="Times New Roman" w:hAnsi="Calibri" w:cs="Times New Roman"/>
          <w:b/>
          <w:bCs/>
          <w:i/>
          <w:iCs/>
          <w:lang w:eastAsia="fr-FR"/>
        </w:rPr>
        <w:t>cauchemar qui n’en finit pas</w:t>
      </w:r>
      <w:r w:rsidRPr="00536D3D">
        <w:rPr>
          <w:rFonts w:ascii="Calibri" w:eastAsia="Times New Roman" w:hAnsi="Calibri" w:cs="Times New Roman"/>
          <w:b/>
          <w:bCs/>
          <w:lang w:eastAsia="fr-FR"/>
        </w:rPr>
        <w:t xml:space="preserve"> (2016)</w:t>
      </w: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6. Vous et Christian Laval comprenez par "néolibéralisme" quelque chose de différent du sens ordinaire du terme. Ils l’analysent comme un "monde de raison" qui propage la logique du capital vers tous les rapports sociaux. Ce n'est pas un système "à parti unique" mais un système de "une seule raison politique". Quel rôle jouent les médias de masse à cet égard?</w:t>
      </w:r>
    </w:p>
    <w:p w:rsidR="004F2786" w:rsidRDefault="004F2786" w:rsidP="00536D3D">
      <w:pPr>
        <w:rPr>
          <w:rFonts w:ascii="Calibri" w:eastAsia="Times New Roman" w:hAnsi="Calibri" w:cs="Times New Roman"/>
          <w:lang w:eastAsia="fr-FR"/>
        </w:rPr>
      </w:pPr>
      <w:r>
        <w:rPr>
          <w:rFonts w:ascii="Calibri" w:eastAsia="Times New Roman" w:hAnsi="Calibri" w:cs="Times New Roman"/>
          <w:lang w:eastAsia="fr-FR"/>
        </w:rPr>
        <w:t>Nous parlons très exactement d’une « raison-monde » pour signifier qu’il s’agit d’une rationali</w:t>
      </w:r>
      <w:r w:rsidR="00DE3E9E">
        <w:rPr>
          <w:rFonts w:ascii="Calibri" w:eastAsia="Times New Roman" w:hAnsi="Calibri" w:cs="Times New Roman"/>
          <w:lang w:eastAsia="fr-FR"/>
        </w:rPr>
        <w:t xml:space="preserve">té qui ne connaît pas de limite et qui traverse toutes les relations sociales. </w:t>
      </w:r>
      <w:r w:rsidR="00557FC4">
        <w:rPr>
          <w:rFonts w:ascii="Calibri" w:eastAsia="Times New Roman" w:hAnsi="Calibri" w:cs="Times New Roman"/>
          <w:lang w:eastAsia="fr-FR"/>
        </w:rPr>
        <w:t xml:space="preserve">Cette rationalité est mise en œuvre par de multiples acteurs. </w:t>
      </w:r>
      <w:r w:rsidR="00DE3E9E">
        <w:rPr>
          <w:rFonts w:ascii="Calibri" w:eastAsia="Times New Roman" w:hAnsi="Calibri" w:cs="Times New Roman"/>
          <w:lang w:eastAsia="fr-FR"/>
        </w:rPr>
        <w:t xml:space="preserve">Les grands medias d’opinion et de divertissement constituent à nos yeux une composante </w:t>
      </w:r>
      <w:r>
        <w:rPr>
          <w:rFonts w:ascii="Calibri" w:eastAsia="Times New Roman" w:hAnsi="Calibri" w:cs="Times New Roman"/>
          <w:lang w:eastAsia="fr-FR"/>
        </w:rPr>
        <w:t xml:space="preserve"> </w:t>
      </w:r>
      <w:r w:rsidR="00DE3E9E">
        <w:rPr>
          <w:rFonts w:ascii="Calibri" w:eastAsia="Times New Roman" w:hAnsi="Calibri" w:cs="Times New Roman"/>
          <w:lang w:eastAsia="fr-FR"/>
        </w:rPr>
        <w:t>essentielle de ce que nous appelons le « bloc oligarchique néolibéral ». Ceci vaut tout particulièrement de l’expertise économique dominante qui exerce une véritable fonction politique en rappelant au besoin à l’ordre</w:t>
      </w:r>
      <w:r w:rsidR="00675C84">
        <w:rPr>
          <w:rFonts w:ascii="Calibri" w:eastAsia="Times New Roman" w:hAnsi="Calibri" w:cs="Times New Roman"/>
          <w:lang w:eastAsia="fr-FR"/>
        </w:rPr>
        <w:t xml:space="preserve"> </w:t>
      </w:r>
      <w:r w:rsidR="00DE3E9E">
        <w:rPr>
          <w:rFonts w:ascii="Calibri" w:eastAsia="Times New Roman" w:hAnsi="Calibri" w:cs="Times New Roman"/>
          <w:lang w:eastAsia="fr-FR"/>
        </w:rPr>
        <w:t xml:space="preserve">les gouvernements </w:t>
      </w:r>
      <w:r w:rsidR="00675C84">
        <w:rPr>
          <w:rFonts w:ascii="Calibri" w:eastAsia="Times New Roman" w:hAnsi="Calibri" w:cs="Times New Roman"/>
          <w:lang w:eastAsia="fr-FR"/>
        </w:rPr>
        <w:t xml:space="preserve">eux-mêmes </w:t>
      </w:r>
      <w:r w:rsidR="00DE3E9E">
        <w:rPr>
          <w:rFonts w:ascii="Calibri" w:eastAsia="Times New Roman" w:hAnsi="Calibri" w:cs="Times New Roman"/>
          <w:lang w:eastAsia="fr-FR"/>
        </w:rPr>
        <w:t xml:space="preserve">lorsqu’ils s’écartent un tant soit peu de la normalité néolibérale. Il faut cependant se garder </w:t>
      </w:r>
      <w:r w:rsidR="00675C84">
        <w:rPr>
          <w:rFonts w:ascii="Calibri" w:eastAsia="Times New Roman" w:hAnsi="Calibri" w:cs="Times New Roman"/>
          <w:lang w:eastAsia="fr-FR"/>
        </w:rPr>
        <w:t xml:space="preserve">soigneusement </w:t>
      </w:r>
      <w:r w:rsidR="00DE3E9E">
        <w:rPr>
          <w:rFonts w:ascii="Calibri" w:eastAsia="Times New Roman" w:hAnsi="Calibri" w:cs="Times New Roman"/>
          <w:lang w:eastAsia="fr-FR"/>
        </w:rPr>
        <w:t xml:space="preserve">de toute attaque </w:t>
      </w:r>
      <w:r w:rsidR="00DA161B">
        <w:rPr>
          <w:rFonts w:ascii="Calibri" w:eastAsia="Times New Roman" w:hAnsi="Calibri" w:cs="Times New Roman"/>
          <w:lang w:eastAsia="fr-FR"/>
        </w:rPr>
        <w:t>indiscrimin</w:t>
      </w:r>
      <w:r w:rsidR="00675C84">
        <w:rPr>
          <w:rFonts w:ascii="Calibri" w:eastAsia="Times New Roman" w:hAnsi="Calibri" w:cs="Times New Roman"/>
          <w:lang w:eastAsia="fr-FR"/>
        </w:rPr>
        <w:t xml:space="preserve">ée </w:t>
      </w:r>
      <w:r w:rsidR="00DE3E9E">
        <w:rPr>
          <w:rFonts w:ascii="Calibri" w:eastAsia="Times New Roman" w:hAnsi="Calibri" w:cs="Times New Roman"/>
          <w:lang w:eastAsia="fr-FR"/>
        </w:rPr>
        <w:t xml:space="preserve">contre </w:t>
      </w:r>
      <w:r w:rsidR="00675C84">
        <w:rPr>
          <w:rFonts w:ascii="Calibri" w:eastAsia="Times New Roman" w:hAnsi="Calibri" w:cs="Times New Roman"/>
          <w:lang w:eastAsia="fr-FR"/>
        </w:rPr>
        <w:t xml:space="preserve">les « journalistes », dont beaucoup cherchent à faire leur travail en toute honnêteté et indépendance (comme c’est le cas de Mediapart en France). </w:t>
      </w:r>
    </w:p>
    <w:p w:rsidR="006E61B7" w:rsidRPr="00536D3D" w:rsidRDefault="006E61B7" w:rsidP="00536D3D">
      <w:pPr>
        <w:rPr>
          <w:rFonts w:ascii="Calibri" w:eastAsia="Times New Roman" w:hAnsi="Calibri" w:cs="Times New Roman"/>
          <w:lang w:eastAsia="fr-FR"/>
        </w:rPr>
      </w:pPr>
    </w:p>
    <w:p w:rsidR="00536D3D" w:rsidRDefault="00536D3D" w:rsidP="00536D3D">
      <w:pPr>
        <w:rPr>
          <w:rFonts w:ascii="Calibri" w:eastAsia="Times New Roman" w:hAnsi="Calibri" w:cs="Times New Roman"/>
          <w:lang w:eastAsia="fr-FR"/>
        </w:rPr>
      </w:pPr>
      <w:r w:rsidRPr="00536D3D">
        <w:rPr>
          <w:rFonts w:ascii="Calibri" w:eastAsia="Times New Roman" w:hAnsi="Calibri" w:cs="Times New Roman"/>
          <w:lang w:eastAsia="fr-FR"/>
        </w:rPr>
        <w:t>7. Qu'est-ce que les expériences de "Podemos" (Espagne) et de Syriza (Grèce) nous enseignent jusqu'à aujourd'hui?</w:t>
      </w:r>
    </w:p>
    <w:p w:rsidR="006E61B7" w:rsidRPr="00536D3D" w:rsidRDefault="006E61B7" w:rsidP="00536D3D">
      <w:pPr>
        <w:rPr>
          <w:rFonts w:ascii="Calibri" w:eastAsia="Times New Roman" w:hAnsi="Calibri" w:cs="Times New Roman"/>
          <w:lang w:eastAsia="fr-FR"/>
        </w:rPr>
      </w:pPr>
      <w:r>
        <w:rPr>
          <w:rFonts w:ascii="Calibri" w:eastAsia="Times New Roman" w:hAnsi="Calibri" w:cs="Times New Roman"/>
          <w:lang w:eastAsia="fr-FR"/>
        </w:rPr>
        <w:t>Ce sont là deux expériences très différentes. Celle de Podemos a été initiée d’en haut par un noyau d’universitaires qui a su canaliser à son profit électoral les aspirations nées en 2011 du mouvement des Indignés du 15M. Aujourd’hui  force est de constater que Podemos</w:t>
      </w:r>
      <w:r w:rsidR="004F2786">
        <w:rPr>
          <w:rFonts w:ascii="Calibri" w:eastAsia="Times New Roman" w:hAnsi="Calibri" w:cs="Times New Roman"/>
          <w:lang w:eastAsia="fr-FR"/>
        </w:rPr>
        <w:t xml:space="preserve">, après </w:t>
      </w:r>
      <w:r w:rsidR="00445116">
        <w:rPr>
          <w:rFonts w:ascii="Calibri" w:eastAsia="Times New Roman" w:hAnsi="Calibri" w:cs="Times New Roman"/>
          <w:lang w:eastAsia="fr-FR"/>
        </w:rPr>
        <w:t>avoir renoncé à la posture de la « centralité »</w:t>
      </w:r>
      <w:r w:rsidR="00C00B7A">
        <w:rPr>
          <w:rFonts w:ascii="Calibri" w:eastAsia="Times New Roman" w:hAnsi="Calibri" w:cs="Times New Roman"/>
          <w:lang w:eastAsia="fr-FR"/>
        </w:rPr>
        <w:t xml:space="preserve"> (ni droite ni gauche)</w:t>
      </w:r>
      <w:r w:rsidR="00445116">
        <w:rPr>
          <w:rFonts w:ascii="Calibri" w:eastAsia="Times New Roman" w:hAnsi="Calibri" w:cs="Times New Roman"/>
          <w:lang w:eastAsia="fr-FR"/>
        </w:rPr>
        <w:t>,</w:t>
      </w:r>
      <w:r>
        <w:rPr>
          <w:rFonts w:ascii="Calibri" w:eastAsia="Times New Roman" w:hAnsi="Calibri" w:cs="Times New Roman"/>
          <w:lang w:eastAsia="fr-FR"/>
        </w:rPr>
        <w:t xml:space="preserve"> est en voie de normalisation politique et s’intègre toujours davantage dans le jeu </w:t>
      </w:r>
      <w:r w:rsidR="002D64CB">
        <w:rPr>
          <w:rFonts w:ascii="Calibri" w:eastAsia="Times New Roman" w:hAnsi="Calibri" w:cs="Times New Roman"/>
          <w:lang w:eastAsia="fr-FR"/>
        </w:rPr>
        <w:t xml:space="preserve">des partis. Celle de la Grèce </w:t>
      </w:r>
      <w:r>
        <w:rPr>
          <w:rFonts w:ascii="Calibri" w:eastAsia="Times New Roman" w:hAnsi="Calibri" w:cs="Times New Roman"/>
          <w:lang w:eastAsia="fr-FR"/>
        </w:rPr>
        <w:t xml:space="preserve">a été </w:t>
      </w:r>
      <w:r w:rsidR="002D64CB">
        <w:rPr>
          <w:rFonts w:ascii="Calibri" w:eastAsia="Times New Roman" w:hAnsi="Calibri" w:cs="Times New Roman"/>
          <w:lang w:eastAsia="fr-FR"/>
        </w:rPr>
        <w:t xml:space="preserve">impulsée </w:t>
      </w:r>
      <w:r>
        <w:rPr>
          <w:rFonts w:ascii="Calibri" w:eastAsia="Times New Roman" w:hAnsi="Calibri" w:cs="Times New Roman"/>
          <w:lang w:eastAsia="fr-FR"/>
        </w:rPr>
        <w:t>par Syriza, une coalition de petits partis d’inspiration m</w:t>
      </w:r>
      <w:r w:rsidR="002D64CB">
        <w:rPr>
          <w:rFonts w:ascii="Calibri" w:eastAsia="Times New Roman" w:hAnsi="Calibri" w:cs="Times New Roman"/>
          <w:lang w:eastAsia="fr-FR"/>
        </w:rPr>
        <w:t>arxiste qui n’a pas résisté à l’« </w:t>
      </w:r>
      <w:r>
        <w:rPr>
          <w:rFonts w:ascii="Calibri" w:eastAsia="Times New Roman" w:hAnsi="Calibri" w:cs="Times New Roman"/>
          <w:lang w:eastAsia="fr-FR"/>
        </w:rPr>
        <w:t>épreuve du pouvoir</w:t>
      </w:r>
      <w:r w:rsidR="002D64CB">
        <w:rPr>
          <w:rFonts w:ascii="Calibri" w:eastAsia="Times New Roman" w:hAnsi="Calibri" w:cs="Times New Roman"/>
          <w:lang w:eastAsia="fr-FR"/>
        </w:rPr>
        <w:t> »</w:t>
      </w:r>
      <w:r>
        <w:rPr>
          <w:rFonts w:ascii="Calibri" w:eastAsia="Times New Roman" w:hAnsi="Calibri" w:cs="Times New Roman"/>
          <w:lang w:eastAsia="fr-FR"/>
        </w:rPr>
        <w:t xml:space="preserve"> : après la volte-face de juillet 2015, le gouvernement de Tsipras  s’est fait le relais des plans de la Troïka et a imposé une cure d’austérité sans précédent au peuple grec.  </w:t>
      </w:r>
      <w:r w:rsidR="00805240">
        <w:rPr>
          <w:rFonts w:ascii="Calibri" w:eastAsia="Times New Roman" w:hAnsi="Calibri" w:cs="Times New Roman"/>
          <w:lang w:eastAsia="fr-FR"/>
        </w:rPr>
        <w:t xml:space="preserve">Dans les deux cas la stratégie de « conquête du pouvoir d’Etat » a révélé ses insurmontables limites. La transformation sociale implique une rupture avec cette stratégie. </w:t>
      </w:r>
    </w:p>
    <w:p w:rsidR="007116D0" w:rsidRDefault="007116D0" w:rsidP="007116D0">
      <w:pPr>
        <w:ind w:left="4248" w:firstLine="708"/>
        <w:rPr>
          <w:b/>
        </w:rPr>
      </w:pPr>
    </w:p>
    <w:p w:rsidR="00016538" w:rsidRPr="007116D0" w:rsidRDefault="00016538" w:rsidP="007116D0">
      <w:pPr>
        <w:ind w:left="4248" w:firstLine="708"/>
        <w:rPr>
          <w:b/>
        </w:rPr>
      </w:pPr>
    </w:p>
    <w:sectPr w:rsidR="00016538" w:rsidRPr="007116D0" w:rsidSect="000165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95" w:rsidRDefault="005A6D95" w:rsidP="00A07CC0">
      <w:pPr>
        <w:spacing w:after="0" w:line="240" w:lineRule="auto"/>
      </w:pPr>
      <w:r>
        <w:separator/>
      </w:r>
    </w:p>
  </w:endnote>
  <w:endnote w:type="continuationSeparator" w:id="0">
    <w:p w:rsidR="005A6D95" w:rsidRDefault="005A6D95" w:rsidP="00A07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2413"/>
      <w:docPartObj>
        <w:docPartGallery w:val="Page Numbers (Bottom of Page)"/>
        <w:docPartUnique/>
      </w:docPartObj>
    </w:sdtPr>
    <w:sdtContent>
      <w:p w:rsidR="00677050" w:rsidRDefault="009A152E">
        <w:pPr>
          <w:pStyle w:val="Pieddepage"/>
          <w:jc w:val="right"/>
        </w:pPr>
        <w:fldSimple w:instr=" PAGE   \* MERGEFORMAT ">
          <w:r w:rsidR="005A6D95">
            <w:rPr>
              <w:noProof/>
            </w:rPr>
            <w:t>1</w:t>
          </w:r>
        </w:fldSimple>
      </w:p>
    </w:sdtContent>
  </w:sdt>
  <w:p w:rsidR="00677050" w:rsidRDefault="006770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95" w:rsidRDefault="005A6D95" w:rsidP="00A07CC0">
      <w:pPr>
        <w:spacing w:after="0" w:line="240" w:lineRule="auto"/>
      </w:pPr>
      <w:r>
        <w:separator/>
      </w:r>
    </w:p>
  </w:footnote>
  <w:footnote w:type="continuationSeparator" w:id="0">
    <w:p w:rsidR="005A6D95" w:rsidRDefault="005A6D95" w:rsidP="00A07C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96813"/>
    <w:multiLevelType w:val="hybridMultilevel"/>
    <w:tmpl w:val="CDDAA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536D3D"/>
    <w:rsid w:val="0001186C"/>
    <w:rsid w:val="00016538"/>
    <w:rsid w:val="0013184F"/>
    <w:rsid w:val="001B1158"/>
    <w:rsid w:val="001B222B"/>
    <w:rsid w:val="00234ED0"/>
    <w:rsid w:val="00265C9C"/>
    <w:rsid w:val="002D64CB"/>
    <w:rsid w:val="003360AC"/>
    <w:rsid w:val="003F18C1"/>
    <w:rsid w:val="00445116"/>
    <w:rsid w:val="004F2786"/>
    <w:rsid w:val="00536D3D"/>
    <w:rsid w:val="00557FC4"/>
    <w:rsid w:val="005A6D95"/>
    <w:rsid w:val="005C1740"/>
    <w:rsid w:val="00665CFB"/>
    <w:rsid w:val="00675C84"/>
    <w:rsid w:val="00677050"/>
    <w:rsid w:val="006E61B7"/>
    <w:rsid w:val="007116D0"/>
    <w:rsid w:val="007F55DF"/>
    <w:rsid w:val="00805240"/>
    <w:rsid w:val="008320BE"/>
    <w:rsid w:val="00854B07"/>
    <w:rsid w:val="00991BFA"/>
    <w:rsid w:val="009A152E"/>
    <w:rsid w:val="00A0207B"/>
    <w:rsid w:val="00A07CC0"/>
    <w:rsid w:val="00A7522E"/>
    <w:rsid w:val="00B01502"/>
    <w:rsid w:val="00C00B7A"/>
    <w:rsid w:val="00D30429"/>
    <w:rsid w:val="00DA161B"/>
    <w:rsid w:val="00DE3E9E"/>
    <w:rsid w:val="00E3749B"/>
    <w:rsid w:val="00E3767D"/>
    <w:rsid w:val="00E67324"/>
    <w:rsid w:val="00EF3DB5"/>
    <w:rsid w:val="00F0113C"/>
    <w:rsid w:val="00F8684D"/>
    <w:rsid w:val="00FD0F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4434010753834078893gmail-shorttext">
    <w:name w:val="m_-4434010753834078893gmail-shorttext"/>
    <w:basedOn w:val="Policepardfaut"/>
    <w:rsid w:val="00536D3D"/>
  </w:style>
  <w:style w:type="paragraph" w:styleId="En-tte">
    <w:name w:val="header"/>
    <w:basedOn w:val="Normal"/>
    <w:link w:val="En-tteCar"/>
    <w:uiPriority w:val="99"/>
    <w:semiHidden/>
    <w:unhideWhenUsed/>
    <w:rsid w:val="00A07C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7CC0"/>
  </w:style>
  <w:style w:type="paragraph" w:styleId="Pieddepage">
    <w:name w:val="footer"/>
    <w:basedOn w:val="Normal"/>
    <w:link w:val="PieddepageCar"/>
    <w:uiPriority w:val="99"/>
    <w:unhideWhenUsed/>
    <w:rsid w:val="00A07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CC0"/>
  </w:style>
  <w:style w:type="paragraph" w:styleId="Paragraphedeliste">
    <w:name w:val="List Paragraph"/>
    <w:basedOn w:val="Normal"/>
    <w:uiPriority w:val="34"/>
    <w:qFormat/>
    <w:rsid w:val="00A7522E"/>
    <w:pPr>
      <w:ind w:left="720"/>
      <w:contextualSpacing/>
    </w:pPr>
  </w:style>
</w:styles>
</file>

<file path=word/webSettings.xml><?xml version="1.0" encoding="utf-8"?>
<w:webSettings xmlns:r="http://schemas.openxmlformats.org/officeDocument/2006/relationships" xmlns:w="http://schemas.openxmlformats.org/wordprocessingml/2006/main">
  <w:divs>
    <w:div w:id="9340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1484</Words>
  <Characters>8165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Anne</cp:lastModifiedBy>
  <cp:revision>23</cp:revision>
  <dcterms:created xsi:type="dcterms:W3CDTF">2018-10-23T12:25:00Z</dcterms:created>
  <dcterms:modified xsi:type="dcterms:W3CDTF">2018-11-17T14:04:00Z</dcterms:modified>
</cp:coreProperties>
</file>