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0A61" w14:textId="3B8E477E" w:rsidR="00C3412C" w:rsidRPr="00990C80" w:rsidRDefault="00C7313B" w:rsidP="00E12578">
      <w:pPr>
        <w:jc w:val="center"/>
        <w:rPr>
          <w:rFonts w:ascii="Times New Roman" w:hAnsi="Times New Roman" w:cs="Times New Roman"/>
          <w:b/>
          <w:bCs/>
          <w:sz w:val="24"/>
          <w:szCs w:val="24"/>
        </w:rPr>
      </w:pPr>
      <w:r w:rsidRPr="00990C80">
        <w:rPr>
          <w:rFonts w:ascii="Times New Roman" w:hAnsi="Times New Roman" w:cs="Times New Roman"/>
          <w:b/>
          <w:bCs/>
          <w:sz w:val="24"/>
          <w:szCs w:val="24"/>
        </w:rPr>
        <w:t>C</w:t>
      </w:r>
      <w:r w:rsidR="00C3412C" w:rsidRPr="00990C80">
        <w:rPr>
          <w:rFonts w:ascii="Times New Roman" w:hAnsi="Times New Roman" w:cs="Times New Roman"/>
          <w:b/>
          <w:bCs/>
          <w:sz w:val="24"/>
          <w:szCs w:val="24"/>
        </w:rPr>
        <w:t>ommunalisme</w:t>
      </w:r>
      <w:r w:rsidR="005D7B56" w:rsidRPr="00990C80">
        <w:rPr>
          <w:rFonts w:ascii="Times New Roman" w:hAnsi="Times New Roman" w:cs="Times New Roman"/>
          <w:b/>
          <w:bCs/>
          <w:sz w:val="24"/>
          <w:szCs w:val="24"/>
        </w:rPr>
        <w:t xml:space="preserve"> </w:t>
      </w:r>
      <w:r w:rsidRPr="00990C80">
        <w:rPr>
          <w:rFonts w:ascii="Times New Roman" w:hAnsi="Times New Roman" w:cs="Times New Roman"/>
          <w:b/>
          <w:bCs/>
          <w:sz w:val="24"/>
          <w:szCs w:val="24"/>
        </w:rPr>
        <w:t>et</w:t>
      </w:r>
      <w:r w:rsidR="00D1106A" w:rsidRPr="00990C80">
        <w:rPr>
          <w:rFonts w:ascii="Times New Roman" w:hAnsi="Times New Roman" w:cs="Times New Roman"/>
          <w:b/>
          <w:bCs/>
          <w:sz w:val="24"/>
          <w:szCs w:val="24"/>
        </w:rPr>
        <w:t xml:space="preserve"> communisme</w:t>
      </w:r>
    </w:p>
    <w:p w14:paraId="0DF115EE" w14:textId="77777777" w:rsidR="00C3412C" w:rsidRPr="00990C80" w:rsidRDefault="00C3412C">
      <w:pPr>
        <w:rPr>
          <w:rFonts w:ascii="Times New Roman" w:hAnsi="Times New Roman" w:cs="Times New Roman"/>
          <w:b/>
          <w:bCs/>
          <w:sz w:val="24"/>
          <w:szCs w:val="24"/>
        </w:rPr>
      </w:pPr>
    </w:p>
    <w:p w14:paraId="4612AF90" w14:textId="6C21580E" w:rsidR="00C3412C" w:rsidRPr="00621A16" w:rsidRDefault="00803112" w:rsidP="00621A16">
      <w:pPr>
        <w:spacing w:line="360" w:lineRule="auto"/>
        <w:jc w:val="both"/>
        <w:rPr>
          <w:rFonts w:ascii="Times New Roman" w:hAnsi="Times New Roman" w:cs="Times New Roman"/>
          <w:sz w:val="24"/>
          <w:szCs w:val="24"/>
        </w:rPr>
      </w:pPr>
      <w:r w:rsidRPr="002A1293">
        <w:rPr>
          <w:rFonts w:ascii="Times New Roman" w:hAnsi="Times New Roman" w:cs="Times New Roman"/>
          <w:sz w:val="24"/>
          <w:szCs w:val="24"/>
        </w:rPr>
        <w:t>L</w:t>
      </w:r>
      <w:r w:rsidR="008C017A" w:rsidRPr="002A1293">
        <w:rPr>
          <w:rFonts w:ascii="Times New Roman" w:hAnsi="Times New Roman" w:cs="Times New Roman"/>
          <w:sz w:val="24"/>
          <w:szCs w:val="24"/>
        </w:rPr>
        <w:t xml:space="preserve">e terme de « communisme » souffre </w:t>
      </w:r>
      <w:r w:rsidRPr="002A1293">
        <w:rPr>
          <w:rFonts w:ascii="Times New Roman" w:hAnsi="Times New Roman" w:cs="Times New Roman"/>
          <w:sz w:val="24"/>
          <w:szCs w:val="24"/>
        </w:rPr>
        <w:t xml:space="preserve">aujourd’hui </w:t>
      </w:r>
      <w:r w:rsidR="008C017A" w:rsidRPr="002A1293">
        <w:rPr>
          <w:rFonts w:ascii="Times New Roman" w:hAnsi="Times New Roman" w:cs="Times New Roman"/>
          <w:sz w:val="24"/>
          <w:szCs w:val="24"/>
        </w:rPr>
        <w:t xml:space="preserve">d’une évidente confusion liée à l’histoire politique du XXe siècle. </w:t>
      </w:r>
      <w:r w:rsidRPr="002A1293">
        <w:rPr>
          <w:rFonts w:ascii="Times New Roman" w:hAnsi="Times New Roman" w:cs="Times New Roman"/>
          <w:sz w:val="24"/>
          <w:szCs w:val="24"/>
        </w:rPr>
        <w:t xml:space="preserve">Ainsi, </w:t>
      </w:r>
      <w:r w:rsidR="008C017A" w:rsidRPr="002A1293">
        <w:rPr>
          <w:rFonts w:ascii="Times New Roman" w:hAnsi="Times New Roman" w:cs="Times New Roman"/>
          <w:sz w:val="24"/>
          <w:szCs w:val="24"/>
        </w:rPr>
        <w:t xml:space="preserve">le Parti communiste français peut </w:t>
      </w:r>
      <w:r w:rsidRPr="002A1293">
        <w:rPr>
          <w:rFonts w:ascii="Times New Roman" w:hAnsi="Times New Roman" w:cs="Times New Roman"/>
          <w:sz w:val="24"/>
          <w:szCs w:val="24"/>
        </w:rPr>
        <w:t>sans sourciller</w:t>
      </w:r>
      <w:r w:rsidR="00621A16" w:rsidRPr="002A1293">
        <w:rPr>
          <w:rFonts w:ascii="Times New Roman" w:hAnsi="Times New Roman" w:cs="Times New Roman"/>
          <w:sz w:val="24"/>
          <w:szCs w:val="24"/>
        </w:rPr>
        <w:t xml:space="preserve"> </w:t>
      </w:r>
      <w:r w:rsidR="008C017A" w:rsidRPr="002A1293">
        <w:rPr>
          <w:rFonts w:ascii="Times New Roman" w:hAnsi="Times New Roman" w:cs="Times New Roman"/>
          <w:sz w:val="24"/>
          <w:szCs w:val="24"/>
        </w:rPr>
        <w:t>célébrer avec emphase les 150 ans de la</w:t>
      </w:r>
      <w:r w:rsidR="00621A16" w:rsidRPr="002A1293">
        <w:rPr>
          <w:rFonts w:ascii="Times New Roman" w:hAnsi="Times New Roman" w:cs="Times New Roman"/>
          <w:sz w:val="24"/>
          <w:szCs w:val="24"/>
        </w:rPr>
        <w:t xml:space="preserve"> Commune de Paris et, </w:t>
      </w:r>
      <w:r w:rsidR="008C017A" w:rsidRPr="002A1293">
        <w:rPr>
          <w:rFonts w:ascii="Times New Roman" w:hAnsi="Times New Roman" w:cs="Times New Roman"/>
          <w:sz w:val="24"/>
          <w:szCs w:val="24"/>
        </w:rPr>
        <w:t xml:space="preserve">quelques semaines plus tard, féliciter </w:t>
      </w:r>
      <w:r w:rsidRPr="002A1293">
        <w:rPr>
          <w:rFonts w:ascii="Times New Roman" w:hAnsi="Times New Roman" w:cs="Times New Roman"/>
          <w:sz w:val="24"/>
          <w:szCs w:val="24"/>
        </w:rPr>
        <w:t>sans la moindre réserve</w:t>
      </w:r>
      <w:r w:rsidR="0079178C" w:rsidRPr="002A1293">
        <w:rPr>
          <w:rFonts w:ascii="Times New Roman" w:hAnsi="Times New Roman" w:cs="Times New Roman"/>
          <w:sz w:val="24"/>
          <w:szCs w:val="24"/>
        </w:rPr>
        <w:t>,</w:t>
      </w:r>
      <w:r w:rsidRPr="002A1293">
        <w:rPr>
          <w:rFonts w:ascii="Times New Roman" w:hAnsi="Times New Roman" w:cs="Times New Roman"/>
          <w:sz w:val="24"/>
          <w:szCs w:val="24"/>
        </w:rPr>
        <w:t xml:space="preserve"> </w:t>
      </w:r>
      <w:r w:rsidR="008C017A" w:rsidRPr="002A1293">
        <w:rPr>
          <w:rFonts w:ascii="Times New Roman" w:hAnsi="Times New Roman" w:cs="Times New Roman"/>
          <w:sz w:val="24"/>
          <w:szCs w:val="24"/>
        </w:rPr>
        <w:t>à l’occasion de son centième anniversaire (juillet 2021)</w:t>
      </w:r>
      <w:r w:rsidR="0079178C" w:rsidRPr="002A1293">
        <w:rPr>
          <w:rFonts w:ascii="Times New Roman" w:hAnsi="Times New Roman" w:cs="Times New Roman"/>
          <w:sz w:val="24"/>
          <w:szCs w:val="24"/>
        </w:rPr>
        <w:t>,</w:t>
      </w:r>
      <w:r w:rsidR="008C017A" w:rsidRPr="002A1293">
        <w:rPr>
          <w:rFonts w:ascii="Times New Roman" w:hAnsi="Times New Roman" w:cs="Times New Roman"/>
          <w:sz w:val="24"/>
          <w:szCs w:val="24"/>
        </w:rPr>
        <w:t xml:space="preserve"> le Parti communiste chinois pour l’</w:t>
      </w:r>
      <w:r w:rsidR="006D7A7A" w:rsidRPr="002A1293">
        <w:rPr>
          <w:rFonts w:ascii="Times New Roman" w:hAnsi="Times New Roman" w:cs="Times New Roman"/>
          <w:sz w:val="24"/>
          <w:szCs w:val="24"/>
        </w:rPr>
        <w:t>œuvre</w:t>
      </w:r>
      <w:r w:rsidR="008C017A" w:rsidRPr="002A1293">
        <w:rPr>
          <w:rFonts w:ascii="Times New Roman" w:hAnsi="Times New Roman" w:cs="Times New Roman"/>
          <w:sz w:val="24"/>
          <w:szCs w:val="24"/>
        </w:rPr>
        <w:t xml:space="preserve"> qu’il a accomplie</w:t>
      </w:r>
      <w:r w:rsidRPr="002A1293">
        <w:rPr>
          <w:rFonts w:ascii="Times New Roman" w:hAnsi="Times New Roman" w:cs="Times New Roman"/>
          <w:sz w:val="24"/>
          <w:szCs w:val="24"/>
        </w:rPr>
        <w:t xml:space="preserve"> : le même terme peut-il </w:t>
      </w:r>
      <w:r w:rsidR="0079178C" w:rsidRPr="002A1293">
        <w:rPr>
          <w:rFonts w:ascii="Times New Roman" w:hAnsi="Times New Roman" w:cs="Times New Roman"/>
          <w:sz w:val="24"/>
          <w:szCs w:val="24"/>
        </w:rPr>
        <w:t xml:space="preserve">encore </w:t>
      </w:r>
      <w:r w:rsidRPr="002A1293">
        <w:rPr>
          <w:rFonts w:ascii="Times New Roman" w:hAnsi="Times New Roman" w:cs="Times New Roman"/>
          <w:sz w:val="24"/>
          <w:szCs w:val="24"/>
        </w:rPr>
        <w:t>renvoyer à deux événements</w:t>
      </w:r>
      <w:r w:rsidR="00C7644D" w:rsidRPr="002A1293">
        <w:rPr>
          <w:rFonts w:ascii="Times New Roman" w:hAnsi="Times New Roman" w:cs="Times New Roman"/>
          <w:sz w:val="24"/>
          <w:szCs w:val="24"/>
        </w:rPr>
        <w:t xml:space="preserve"> aussi radicalement contraires ?</w:t>
      </w:r>
      <w:r w:rsidRPr="002A1293">
        <w:rPr>
          <w:rFonts w:ascii="Times New Roman" w:hAnsi="Times New Roman" w:cs="Times New Roman"/>
          <w:sz w:val="24"/>
          <w:szCs w:val="24"/>
        </w:rPr>
        <w:t xml:space="preserve"> </w:t>
      </w:r>
      <w:r w:rsidR="0079178C" w:rsidRPr="002A1293">
        <w:rPr>
          <w:rFonts w:ascii="Times New Roman" w:hAnsi="Times New Roman" w:cs="Times New Roman"/>
          <w:sz w:val="24"/>
          <w:szCs w:val="24"/>
        </w:rPr>
        <w:t>Le fait est que, c</w:t>
      </w:r>
      <w:r w:rsidR="008C017A" w:rsidRPr="002A1293">
        <w:rPr>
          <w:rFonts w:ascii="Times New Roman" w:hAnsi="Times New Roman" w:cs="Times New Roman"/>
          <w:sz w:val="24"/>
          <w:szCs w:val="24"/>
        </w:rPr>
        <w:t xml:space="preserve">ontrairement à ce que l’on aurait pu espérer, </w:t>
      </w:r>
      <w:r w:rsidRPr="002A1293">
        <w:rPr>
          <w:rFonts w:ascii="Times New Roman" w:hAnsi="Times New Roman" w:cs="Times New Roman"/>
          <w:sz w:val="24"/>
          <w:szCs w:val="24"/>
        </w:rPr>
        <w:t>il</w:t>
      </w:r>
      <w:r w:rsidR="008C017A" w:rsidRPr="002A1293">
        <w:rPr>
          <w:rFonts w:ascii="Times New Roman" w:hAnsi="Times New Roman" w:cs="Times New Roman"/>
          <w:sz w:val="24"/>
          <w:szCs w:val="24"/>
        </w:rPr>
        <w:t xml:space="preserve"> ne s’est toujours pas débarrassé des significations totalitaires que lui a léguées la réalité historique du</w:t>
      </w:r>
      <w:r w:rsidR="008C017A" w:rsidRPr="00803112">
        <w:rPr>
          <w:rFonts w:ascii="Times New Roman" w:hAnsi="Times New Roman" w:cs="Times New Roman"/>
          <w:sz w:val="24"/>
          <w:szCs w:val="24"/>
        </w:rPr>
        <w:t xml:space="preserve"> communisme d’État et que continue de </w:t>
      </w:r>
      <w:r w:rsidR="006D7A7A" w:rsidRPr="00803112">
        <w:rPr>
          <w:rFonts w:ascii="Times New Roman" w:hAnsi="Times New Roman" w:cs="Times New Roman"/>
          <w:sz w:val="24"/>
          <w:szCs w:val="24"/>
        </w:rPr>
        <w:t>lui faire</w:t>
      </w:r>
      <w:r w:rsidR="008C017A" w:rsidRPr="00803112">
        <w:rPr>
          <w:rFonts w:ascii="Times New Roman" w:hAnsi="Times New Roman" w:cs="Times New Roman"/>
          <w:sz w:val="24"/>
          <w:szCs w:val="24"/>
        </w:rPr>
        <w:t xml:space="preserve"> endosser le régime dictatorial chinois, sans parler de la Corée du nord ou de Cuba. </w:t>
      </w:r>
      <w:r>
        <w:rPr>
          <w:rFonts w:ascii="Times New Roman" w:hAnsi="Times New Roman" w:cs="Times New Roman"/>
          <w:sz w:val="24"/>
          <w:szCs w:val="24"/>
        </w:rPr>
        <w:t>Pourtant</w:t>
      </w:r>
      <w:r w:rsidR="0079178C">
        <w:rPr>
          <w:rFonts w:ascii="Times New Roman" w:hAnsi="Times New Roman" w:cs="Times New Roman"/>
          <w:sz w:val="24"/>
          <w:szCs w:val="24"/>
        </w:rPr>
        <w:t>,</w:t>
      </w:r>
      <w:r>
        <w:rPr>
          <w:rFonts w:ascii="Times New Roman" w:hAnsi="Times New Roman" w:cs="Times New Roman"/>
          <w:sz w:val="24"/>
          <w:szCs w:val="24"/>
        </w:rPr>
        <w:t xml:space="preserve"> c</w:t>
      </w:r>
      <w:r w:rsidR="008C017A" w:rsidRPr="00803112">
        <w:rPr>
          <w:rFonts w:ascii="Times New Roman" w:hAnsi="Times New Roman" w:cs="Times New Roman"/>
          <w:sz w:val="24"/>
          <w:szCs w:val="24"/>
        </w:rPr>
        <w:t>ette terrible emprise du passé, tout comme ces formes étatiques toujours en place, n’ont pas empêché l’expérimentation pratique de nouvelles formes de communisme, comme si la double hypothèque du bolchev</w:t>
      </w:r>
      <w:r w:rsidR="00621A16" w:rsidRPr="00803112">
        <w:rPr>
          <w:rFonts w:ascii="Times New Roman" w:hAnsi="Times New Roman" w:cs="Times New Roman"/>
          <w:sz w:val="24"/>
          <w:szCs w:val="24"/>
        </w:rPr>
        <w:t>isme et du stalinisme qui pèse</w:t>
      </w:r>
      <w:r w:rsidR="008C017A" w:rsidRPr="00803112">
        <w:rPr>
          <w:rFonts w:ascii="Times New Roman" w:hAnsi="Times New Roman" w:cs="Times New Roman"/>
          <w:sz w:val="24"/>
          <w:szCs w:val="24"/>
        </w:rPr>
        <w:t xml:space="preserve"> encore sur le présent n’était pas aussi i</w:t>
      </w:r>
      <w:r w:rsidR="00621A16" w:rsidRPr="00803112">
        <w:rPr>
          <w:rFonts w:ascii="Times New Roman" w:hAnsi="Times New Roman" w:cs="Times New Roman"/>
          <w:sz w:val="24"/>
          <w:szCs w:val="24"/>
        </w:rPr>
        <w:t>nsurmontable</w:t>
      </w:r>
      <w:r w:rsidR="008C017A" w:rsidRPr="00803112">
        <w:rPr>
          <w:rFonts w:ascii="Times New Roman" w:hAnsi="Times New Roman" w:cs="Times New Roman"/>
          <w:sz w:val="24"/>
          <w:szCs w:val="24"/>
        </w:rPr>
        <w:t xml:space="preserve"> qu’on pourrait le craindre. Parmi ces recherches, on doit évidemment mentionner le vaste et prolifique « mouvement des communs » qui</w:t>
      </w:r>
      <w:r w:rsidR="0079178C">
        <w:rPr>
          <w:rFonts w:ascii="Times New Roman" w:hAnsi="Times New Roman" w:cs="Times New Roman"/>
          <w:sz w:val="24"/>
          <w:szCs w:val="24"/>
        </w:rPr>
        <w:t xml:space="preserve">, </w:t>
      </w:r>
      <w:r w:rsidR="008C017A" w:rsidRPr="00803112">
        <w:rPr>
          <w:rFonts w:ascii="Times New Roman" w:hAnsi="Times New Roman" w:cs="Times New Roman"/>
          <w:sz w:val="24"/>
          <w:szCs w:val="24"/>
        </w:rPr>
        <w:t xml:space="preserve">depuis la fin du XXe siècle, et dans de très nombreux pays, multiplie les réalisations collectives dans les domaines </w:t>
      </w:r>
      <w:r w:rsidR="00621A16" w:rsidRPr="00803112">
        <w:rPr>
          <w:rFonts w:ascii="Times New Roman" w:hAnsi="Times New Roman" w:cs="Times New Roman"/>
          <w:sz w:val="24"/>
          <w:szCs w:val="24"/>
        </w:rPr>
        <w:t xml:space="preserve">les plus variés </w:t>
      </w:r>
      <w:r w:rsidR="008C017A" w:rsidRPr="00803112">
        <w:rPr>
          <w:rFonts w:ascii="Times New Roman" w:hAnsi="Times New Roman" w:cs="Times New Roman"/>
          <w:sz w:val="24"/>
          <w:szCs w:val="24"/>
        </w:rPr>
        <w:t xml:space="preserve">de la production matérielle, intellectuelle et esthétique, et problématise de façon radicalement nouvelle l’organisation politique des sociétés et </w:t>
      </w:r>
      <w:r w:rsidR="0079178C" w:rsidRPr="002A1293">
        <w:rPr>
          <w:rFonts w:ascii="Times New Roman" w:hAnsi="Times New Roman" w:cs="Times New Roman"/>
          <w:sz w:val="24"/>
          <w:szCs w:val="24"/>
        </w:rPr>
        <w:t>l’institution</w:t>
      </w:r>
      <w:r w:rsidR="0079178C">
        <w:rPr>
          <w:rFonts w:ascii="Times New Roman" w:hAnsi="Times New Roman" w:cs="Times New Roman"/>
          <w:sz w:val="24"/>
          <w:szCs w:val="24"/>
        </w:rPr>
        <w:t xml:space="preserve"> </w:t>
      </w:r>
      <w:r w:rsidR="008C017A" w:rsidRPr="00803112">
        <w:rPr>
          <w:rFonts w:ascii="Times New Roman" w:hAnsi="Times New Roman" w:cs="Times New Roman"/>
          <w:sz w:val="24"/>
          <w:szCs w:val="24"/>
        </w:rPr>
        <w:t>du monde</w:t>
      </w:r>
      <w:r w:rsidR="008C017A" w:rsidRPr="00803112">
        <w:rPr>
          <w:rStyle w:val="Appelnotedebasdep"/>
          <w:rFonts w:ascii="Times New Roman" w:hAnsi="Times New Roman" w:cs="Times New Roman"/>
          <w:sz w:val="24"/>
          <w:szCs w:val="24"/>
        </w:rPr>
        <w:footnoteReference w:id="1"/>
      </w:r>
      <w:r w:rsidR="008C017A" w:rsidRPr="00803112">
        <w:rPr>
          <w:rFonts w:ascii="Times New Roman" w:hAnsi="Times New Roman" w:cs="Times New Roman"/>
          <w:sz w:val="24"/>
          <w:szCs w:val="24"/>
        </w:rPr>
        <w:t>. Il est peut-être aujourd’hui un frayage vers un « autre communisme » qui mérite aujourd’hui toute notre at</w:t>
      </w:r>
      <w:r w:rsidR="00621A16" w:rsidRPr="00803112">
        <w:rPr>
          <w:rFonts w:ascii="Times New Roman" w:hAnsi="Times New Roman" w:cs="Times New Roman"/>
          <w:sz w:val="24"/>
          <w:szCs w:val="24"/>
        </w:rPr>
        <w:t xml:space="preserve">tention, celui que l’on nomme </w:t>
      </w:r>
      <w:r w:rsidR="008C017A" w:rsidRPr="00803112">
        <w:rPr>
          <w:rFonts w:ascii="Times New Roman" w:hAnsi="Times New Roman" w:cs="Times New Roman"/>
          <w:sz w:val="24"/>
          <w:szCs w:val="24"/>
        </w:rPr>
        <w:t>« communalisme ».  Quel rapport peut-il bien y avoir entre « communisme » et « communalisme » ? Peut-on attendre du communalisme, et à quelles conditions, une possible régénérescence d’un communisme qui ne sacrifierait pas la liberté personnelle et l’autogouvernement sur l’autel de l’État-Parti tout-puissant ?</w:t>
      </w:r>
      <w:r w:rsidR="008C017A" w:rsidRPr="00990C80">
        <w:rPr>
          <w:rFonts w:ascii="Times New Roman" w:hAnsi="Times New Roman" w:cs="Times New Roman"/>
          <w:sz w:val="24"/>
          <w:szCs w:val="24"/>
        </w:rPr>
        <w:t xml:space="preserve"> </w:t>
      </w:r>
    </w:p>
    <w:p w14:paraId="5195967A" w14:textId="5316B554" w:rsidR="00093123" w:rsidRPr="00990C80" w:rsidRDefault="002308D3" w:rsidP="00B5782F">
      <w:pPr>
        <w:spacing w:line="360" w:lineRule="auto"/>
        <w:jc w:val="both"/>
        <w:rPr>
          <w:rFonts w:ascii="Times New Roman" w:hAnsi="Times New Roman" w:cs="Times New Roman"/>
          <w:sz w:val="24"/>
          <w:szCs w:val="24"/>
        </w:rPr>
      </w:pPr>
      <w:r w:rsidRPr="00990C80">
        <w:rPr>
          <w:rFonts w:ascii="Times New Roman" w:hAnsi="Times New Roman" w:cs="Times New Roman"/>
          <w:sz w:val="24"/>
          <w:szCs w:val="24"/>
        </w:rPr>
        <w:t>Les deux mots</w:t>
      </w:r>
      <w:r w:rsidR="00D1106A" w:rsidRPr="00990C80">
        <w:rPr>
          <w:rFonts w:ascii="Times New Roman" w:hAnsi="Times New Roman" w:cs="Times New Roman"/>
          <w:sz w:val="24"/>
          <w:szCs w:val="24"/>
        </w:rPr>
        <w:t>, « communalisme » et « communisme »,</w:t>
      </w:r>
      <w:r w:rsidRPr="00990C80">
        <w:rPr>
          <w:rFonts w:ascii="Times New Roman" w:hAnsi="Times New Roman" w:cs="Times New Roman"/>
          <w:sz w:val="24"/>
          <w:szCs w:val="24"/>
        </w:rPr>
        <w:t xml:space="preserve"> ont la même racine : « commun ». Mais s’agit-il exactement du même commun ?</w:t>
      </w:r>
      <w:r w:rsidR="00B26292" w:rsidRPr="00990C80">
        <w:rPr>
          <w:rFonts w:ascii="Times New Roman" w:hAnsi="Times New Roman" w:cs="Times New Roman"/>
          <w:sz w:val="24"/>
          <w:szCs w:val="24"/>
        </w:rPr>
        <w:t xml:space="preserve"> Le communalisme renvoie à la commune au sens de</w:t>
      </w:r>
      <w:r w:rsidR="00C0730F" w:rsidRPr="00990C80">
        <w:rPr>
          <w:rFonts w:ascii="Times New Roman" w:hAnsi="Times New Roman" w:cs="Times New Roman"/>
          <w:sz w:val="24"/>
          <w:szCs w:val="24"/>
        </w:rPr>
        <w:t xml:space="preserve"> l’unité politique</w:t>
      </w:r>
      <w:r w:rsidR="00B26292" w:rsidRPr="00990C80">
        <w:rPr>
          <w:rFonts w:ascii="Times New Roman" w:hAnsi="Times New Roman" w:cs="Times New Roman"/>
          <w:sz w:val="24"/>
          <w:szCs w:val="24"/>
        </w:rPr>
        <w:t xml:space="preserve"> local</w:t>
      </w:r>
      <w:r w:rsidR="00B566FA" w:rsidRPr="00990C80">
        <w:rPr>
          <w:rFonts w:ascii="Times New Roman" w:hAnsi="Times New Roman" w:cs="Times New Roman"/>
          <w:sz w:val="24"/>
          <w:szCs w:val="24"/>
        </w:rPr>
        <w:t>e</w:t>
      </w:r>
      <w:r w:rsidR="00B26292" w:rsidRPr="00990C80">
        <w:rPr>
          <w:rFonts w:ascii="Times New Roman" w:hAnsi="Times New Roman" w:cs="Times New Roman"/>
          <w:sz w:val="24"/>
          <w:szCs w:val="24"/>
        </w:rPr>
        <w:t xml:space="preserve">. Le communisme va bien au-delà : il vise une réorganisation de </w:t>
      </w:r>
      <w:r w:rsidR="00B566FA" w:rsidRPr="00990C80">
        <w:rPr>
          <w:rFonts w:ascii="Times New Roman" w:hAnsi="Times New Roman" w:cs="Times New Roman"/>
          <w:sz w:val="24"/>
          <w:szCs w:val="24"/>
        </w:rPr>
        <w:t>toute l</w:t>
      </w:r>
      <w:r w:rsidR="00B26292" w:rsidRPr="00990C80">
        <w:rPr>
          <w:rFonts w:ascii="Times New Roman" w:hAnsi="Times New Roman" w:cs="Times New Roman"/>
          <w:sz w:val="24"/>
          <w:szCs w:val="24"/>
        </w:rPr>
        <w:t xml:space="preserve">a société </w:t>
      </w:r>
      <w:r w:rsidR="00B566FA" w:rsidRPr="00990C80">
        <w:rPr>
          <w:rFonts w:ascii="Times New Roman" w:hAnsi="Times New Roman" w:cs="Times New Roman"/>
          <w:sz w:val="24"/>
          <w:szCs w:val="24"/>
        </w:rPr>
        <w:t xml:space="preserve">et </w:t>
      </w:r>
      <w:r w:rsidR="00706967" w:rsidRPr="00990C80">
        <w:rPr>
          <w:rFonts w:ascii="Times New Roman" w:hAnsi="Times New Roman" w:cs="Times New Roman"/>
          <w:sz w:val="24"/>
          <w:szCs w:val="24"/>
        </w:rPr>
        <w:t>la formation d’une véritable communauté</w:t>
      </w:r>
      <w:r w:rsidR="00E12578" w:rsidRPr="00990C80">
        <w:rPr>
          <w:rFonts w:ascii="Times New Roman" w:hAnsi="Times New Roman" w:cs="Times New Roman"/>
          <w:sz w:val="24"/>
          <w:szCs w:val="24"/>
        </w:rPr>
        <w:t xml:space="preserve"> supérieure aux individus</w:t>
      </w:r>
      <w:r w:rsidR="00B26292" w:rsidRPr="00990C80">
        <w:rPr>
          <w:rFonts w:ascii="Times New Roman" w:hAnsi="Times New Roman" w:cs="Times New Roman"/>
          <w:sz w:val="24"/>
          <w:szCs w:val="24"/>
        </w:rPr>
        <w:t xml:space="preserve">. </w:t>
      </w:r>
      <w:r w:rsidR="00C0730F" w:rsidRPr="00990C80">
        <w:rPr>
          <w:rFonts w:ascii="Times New Roman" w:hAnsi="Times New Roman" w:cs="Times New Roman"/>
          <w:sz w:val="24"/>
          <w:szCs w:val="24"/>
        </w:rPr>
        <w:t xml:space="preserve">Au lieu de faire de la commune le foyer et </w:t>
      </w:r>
      <w:r w:rsidR="00B26292" w:rsidRPr="00990C80">
        <w:rPr>
          <w:rFonts w:ascii="Times New Roman" w:hAnsi="Times New Roman" w:cs="Times New Roman"/>
          <w:sz w:val="24"/>
          <w:szCs w:val="24"/>
        </w:rPr>
        <w:t xml:space="preserve">la base de la </w:t>
      </w:r>
      <w:r w:rsidR="00C0730F" w:rsidRPr="00990C80">
        <w:rPr>
          <w:rFonts w:ascii="Times New Roman" w:hAnsi="Times New Roman" w:cs="Times New Roman"/>
          <w:sz w:val="24"/>
          <w:szCs w:val="24"/>
        </w:rPr>
        <w:t>vie politique</w:t>
      </w:r>
      <w:r w:rsidR="00B26292" w:rsidRPr="00990C80">
        <w:rPr>
          <w:rFonts w:ascii="Times New Roman" w:hAnsi="Times New Roman" w:cs="Times New Roman"/>
          <w:sz w:val="24"/>
          <w:szCs w:val="24"/>
        </w:rPr>
        <w:t xml:space="preserve">, le communisme se </w:t>
      </w:r>
      <w:r w:rsidR="00706967" w:rsidRPr="00990C80">
        <w:rPr>
          <w:rFonts w:ascii="Times New Roman" w:hAnsi="Times New Roman" w:cs="Times New Roman"/>
          <w:sz w:val="24"/>
          <w:szCs w:val="24"/>
        </w:rPr>
        <w:t>donne comme point de départ un</w:t>
      </w:r>
      <w:r w:rsidR="00B26292" w:rsidRPr="00990C80">
        <w:rPr>
          <w:rFonts w:ascii="Times New Roman" w:hAnsi="Times New Roman" w:cs="Times New Roman"/>
          <w:sz w:val="24"/>
          <w:szCs w:val="24"/>
        </w:rPr>
        <w:t xml:space="preserve"> tout</w:t>
      </w:r>
      <w:r w:rsidR="00E12578" w:rsidRPr="00990C80">
        <w:rPr>
          <w:rFonts w:ascii="Times New Roman" w:hAnsi="Times New Roman" w:cs="Times New Roman"/>
          <w:sz w:val="24"/>
          <w:szCs w:val="24"/>
        </w:rPr>
        <w:t xml:space="preserve"> </w:t>
      </w:r>
      <w:r w:rsidR="000234D5" w:rsidRPr="00990C80">
        <w:rPr>
          <w:rFonts w:ascii="Times New Roman" w:hAnsi="Times New Roman" w:cs="Times New Roman"/>
          <w:sz w:val="24"/>
          <w:szCs w:val="24"/>
        </w:rPr>
        <w:t>constitué comme unité indivise</w:t>
      </w:r>
      <w:r w:rsidR="00B26292" w:rsidRPr="00990C80">
        <w:rPr>
          <w:rFonts w:ascii="Times New Roman" w:hAnsi="Times New Roman" w:cs="Times New Roman"/>
          <w:sz w:val="24"/>
          <w:szCs w:val="24"/>
        </w:rPr>
        <w:t>.</w:t>
      </w:r>
      <w:r w:rsidR="00C0730F" w:rsidRPr="00990C80">
        <w:rPr>
          <w:rFonts w:ascii="Times New Roman" w:hAnsi="Times New Roman" w:cs="Times New Roman"/>
          <w:sz w:val="24"/>
          <w:szCs w:val="24"/>
        </w:rPr>
        <w:t xml:space="preserve"> Mais </w:t>
      </w:r>
      <w:r w:rsidR="00706967" w:rsidRPr="00990C80">
        <w:rPr>
          <w:rFonts w:ascii="Times New Roman" w:hAnsi="Times New Roman" w:cs="Times New Roman"/>
          <w:sz w:val="24"/>
          <w:szCs w:val="24"/>
        </w:rPr>
        <w:t xml:space="preserve">prise en elle-même, </w:t>
      </w:r>
      <w:r w:rsidR="00C0730F" w:rsidRPr="00990C80">
        <w:rPr>
          <w:rFonts w:ascii="Times New Roman" w:hAnsi="Times New Roman" w:cs="Times New Roman"/>
          <w:sz w:val="24"/>
          <w:szCs w:val="24"/>
        </w:rPr>
        <w:t xml:space="preserve">cette distinction </w:t>
      </w:r>
      <w:r w:rsidR="000234D5" w:rsidRPr="00990C80">
        <w:rPr>
          <w:rFonts w:ascii="Times New Roman" w:hAnsi="Times New Roman" w:cs="Times New Roman"/>
          <w:sz w:val="24"/>
          <w:szCs w:val="24"/>
        </w:rPr>
        <w:t>révèle vite ses limites</w:t>
      </w:r>
      <w:r w:rsidR="00C0730F" w:rsidRPr="00990C80">
        <w:rPr>
          <w:rFonts w:ascii="Times New Roman" w:hAnsi="Times New Roman" w:cs="Times New Roman"/>
          <w:sz w:val="24"/>
          <w:szCs w:val="24"/>
        </w:rPr>
        <w:t>. Prenons l’attitude d</w:t>
      </w:r>
      <w:r w:rsidR="00B566FA" w:rsidRPr="00990C80">
        <w:rPr>
          <w:rFonts w:ascii="Times New Roman" w:hAnsi="Times New Roman" w:cs="Times New Roman"/>
          <w:sz w:val="24"/>
          <w:szCs w:val="24"/>
        </w:rPr>
        <w:t xml:space="preserve">e </w:t>
      </w:r>
      <w:r w:rsidR="008B3A8F" w:rsidRPr="00990C80">
        <w:rPr>
          <w:rFonts w:ascii="Times New Roman" w:hAnsi="Times New Roman" w:cs="Times New Roman"/>
          <w:sz w:val="24"/>
          <w:szCs w:val="24"/>
        </w:rPr>
        <w:t xml:space="preserve">Morris, Reclus et </w:t>
      </w:r>
      <w:r w:rsidR="00C0730F" w:rsidRPr="00990C80">
        <w:rPr>
          <w:rFonts w:ascii="Times New Roman" w:hAnsi="Times New Roman" w:cs="Times New Roman"/>
          <w:sz w:val="24"/>
          <w:szCs w:val="24"/>
        </w:rPr>
        <w:t>Kropotkine</w:t>
      </w:r>
      <w:r w:rsidR="008B3A8F" w:rsidRPr="00990C80">
        <w:rPr>
          <w:rFonts w:ascii="Times New Roman" w:hAnsi="Times New Roman" w:cs="Times New Roman"/>
          <w:sz w:val="24"/>
          <w:szCs w:val="24"/>
        </w:rPr>
        <w:t>, tous fervents partisans de</w:t>
      </w:r>
      <w:r w:rsidR="00C0730F" w:rsidRPr="00990C80">
        <w:rPr>
          <w:rFonts w:ascii="Times New Roman" w:hAnsi="Times New Roman" w:cs="Times New Roman"/>
          <w:sz w:val="24"/>
          <w:szCs w:val="24"/>
        </w:rPr>
        <w:t xml:space="preserve"> la commune</w:t>
      </w:r>
      <w:r w:rsidR="008B3A8F" w:rsidRPr="00990C80">
        <w:rPr>
          <w:rFonts w:ascii="Times New Roman" w:hAnsi="Times New Roman" w:cs="Times New Roman"/>
          <w:sz w:val="24"/>
          <w:szCs w:val="24"/>
        </w:rPr>
        <w:t xml:space="preserve"> comme « forme révolutionnaire de l’avenir »</w:t>
      </w:r>
      <w:r w:rsidR="00C0730F" w:rsidRPr="00990C80">
        <w:rPr>
          <w:rFonts w:ascii="Times New Roman" w:hAnsi="Times New Roman" w:cs="Times New Roman"/>
          <w:sz w:val="24"/>
          <w:szCs w:val="24"/>
        </w:rPr>
        <w:t>. K</w:t>
      </w:r>
      <w:r w:rsidR="008B3A8F" w:rsidRPr="00990C80">
        <w:rPr>
          <w:rFonts w:ascii="Times New Roman" w:hAnsi="Times New Roman" w:cs="Times New Roman"/>
          <w:sz w:val="24"/>
          <w:szCs w:val="24"/>
        </w:rPr>
        <w:t>ris</w:t>
      </w:r>
      <w:r w:rsidR="00C0730F" w:rsidRPr="00990C80">
        <w:rPr>
          <w:rFonts w:ascii="Times New Roman" w:hAnsi="Times New Roman" w:cs="Times New Roman"/>
          <w:sz w:val="24"/>
          <w:szCs w:val="24"/>
        </w:rPr>
        <w:t xml:space="preserve">tin Ross a fait remarquer en quoi </w:t>
      </w:r>
      <w:r w:rsidR="008B3A8F" w:rsidRPr="00990C80">
        <w:rPr>
          <w:rFonts w:ascii="Times New Roman" w:hAnsi="Times New Roman" w:cs="Times New Roman"/>
          <w:sz w:val="24"/>
          <w:szCs w:val="24"/>
        </w:rPr>
        <w:lastRenderedPageBreak/>
        <w:t>Kropotkine</w:t>
      </w:r>
      <w:r w:rsidR="00C0730F" w:rsidRPr="00990C80">
        <w:rPr>
          <w:rFonts w:ascii="Times New Roman" w:hAnsi="Times New Roman" w:cs="Times New Roman"/>
          <w:sz w:val="24"/>
          <w:szCs w:val="24"/>
        </w:rPr>
        <w:t xml:space="preserve"> avait pris soin de se démarquer du </w:t>
      </w:r>
      <w:r w:rsidR="008B3A8F" w:rsidRPr="00990C80">
        <w:rPr>
          <w:rFonts w:ascii="Times New Roman" w:hAnsi="Times New Roman" w:cs="Times New Roman"/>
          <w:sz w:val="24"/>
          <w:szCs w:val="24"/>
        </w:rPr>
        <w:t>« </w:t>
      </w:r>
      <w:r w:rsidR="00C0730F" w:rsidRPr="00990C80">
        <w:rPr>
          <w:rFonts w:ascii="Times New Roman" w:hAnsi="Times New Roman" w:cs="Times New Roman"/>
          <w:sz w:val="24"/>
          <w:szCs w:val="24"/>
        </w:rPr>
        <w:t>communalisme</w:t>
      </w:r>
      <w:r w:rsidR="008B3A8F" w:rsidRPr="00990C80">
        <w:rPr>
          <w:rFonts w:ascii="Times New Roman" w:hAnsi="Times New Roman" w:cs="Times New Roman"/>
          <w:sz w:val="24"/>
          <w:szCs w:val="24"/>
        </w:rPr>
        <w:t xml:space="preserve"> » en distinguant la commune de l’avenir des communes </w:t>
      </w:r>
      <w:r w:rsidR="0046502B" w:rsidRPr="00990C80">
        <w:rPr>
          <w:rFonts w:ascii="Times New Roman" w:hAnsi="Times New Roman" w:cs="Times New Roman"/>
          <w:sz w:val="24"/>
          <w:szCs w:val="24"/>
        </w:rPr>
        <w:t>médiévales</w:t>
      </w:r>
      <w:r w:rsidR="008B3A8F" w:rsidRPr="00990C80">
        <w:rPr>
          <w:rFonts w:ascii="Times New Roman" w:hAnsi="Times New Roman" w:cs="Times New Roman"/>
          <w:sz w:val="24"/>
          <w:szCs w:val="24"/>
        </w:rPr>
        <w:t xml:space="preserve"> nées au </w:t>
      </w:r>
      <w:r w:rsidR="00B566FA" w:rsidRPr="00990C80">
        <w:rPr>
          <w:rFonts w:ascii="Times New Roman" w:hAnsi="Times New Roman" w:cs="Times New Roman"/>
          <w:sz w:val="24"/>
          <w:szCs w:val="24"/>
        </w:rPr>
        <w:t xml:space="preserve">XIIe siècle </w:t>
      </w:r>
      <w:r w:rsidR="008B3A8F" w:rsidRPr="00990C80">
        <w:rPr>
          <w:rFonts w:ascii="Times New Roman" w:hAnsi="Times New Roman" w:cs="Times New Roman"/>
          <w:sz w:val="24"/>
          <w:szCs w:val="24"/>
        </w:rPr>
        <w:t>: en premier lieu, ces dernières s’élevaient contre les seigneurs</w:t>
      </w:r>
      <w:r w:rsidR="00B566FA" w:rsidRPr="00990C80">
        <w:rPr>
          <w:rFonts w:ascii="Times New Roman" w:hAnsi="Times New Roman" w:cs="Times New Roman"/>
          <w:sz w:val="24"/>
          <w:szCs w:val="24"/>
        </w:rPr>
        <w:t xml:space="preserve">, alors que la commune moderne s’oppose à l’Etat ; en deuxième lieu, les anciennes communes ne s’opposaient pas aux marchands bourgeois en son sein, alors que la commune nouvelle entend opérer une transformation révolutionnaire de la production et de la consommation ; en troisième lieu, les communes médiévales se caractérisaient par leur isolement et leur autarcie, alors que la commune nouvelle se définit contre un tel isolement en cherchant à s’étendre et à s’universaliser. </w:t>
      </w:r>
      <w:r w:rsidR="0011239F" w:rsidRPr="00990C80">
        <w:rPr>
          <w:rFonts w:ascii="Times New Roman" w:hAnsi="Times New Roman" w:cs="Times New Roman"/>
          <w:sz w:val="24"/>
          <w:szCs w:val="24"/>
        </w:rPr>
        <w:t xml:space="preserve">Bref, la commune de l’avenir serait </w:t>
      </w:r>
      <w:r w:rsidR="0011239F" w:rsidRPr="00990C80">
        <w:rPr>
          <w:rFonts w:ascii="Times New Roman" w:hAnsi="Times New Roman" w:cs="Times New Roman"/>
          <w:i/>
          <w:iCs/>
          <w:sz w:val="24"/>
          <w:szCs w:val="24"/>
        </w:rPr>
        <w:t>communiste</w:t>
      </w:r>
      <w:r w:rsidR="0011239F" w:rsidRPr="00990C80">
        <w:rPr>
          <w:rFonts w:ascii="Times New Roman" w:hAnsi="Times New Roman" w:cs="Times New Roman"/>
          <w:sz w:val="24"/>
          <w:szCs w:val="24"/>
        </w:rPr>
        <w:t xml:space="preserve"> et non </w:t>
      </w:r>
      <w:r w:rsidR="0011239F" w:rsidRPr="00990C80">
        <w:rPr>
          <w:rFonts w:ascii="Times New Roman" w:hAnsi="Times New Roman" w:cs="Times New Roman"/>
          <w:i/>
          <w:iCs/>
          <w:sz w:val="24"/>
          <w:szCs w:val="24"/>
        </w:rPr>
        <w:t>communaliste</w:t>
      </w:r>
      <w:r w:rsidR="00871801" w:rsidRPr="00990C80">
        <w:rPr>
          <w:rFonts w:ascii="Times New Roman" w:hAnsi="Times New Roman" w:cs="Times New Roman"/>
          <w:sz w:val="24"/>
          <w:szCs w:val="24"/>
        </w:rPr>
        <w:t xml:space="preserve">, au point de </w:t>
      </w:r>
      <w:r w:rsidR="00B5782F" w:rsidRPr="00990C80">
        <w:rPr>
          <w:rFonts w:ascii="Times New Roman" w:hAnsi="Times New Roman" w:cs="Times New Roman"/>
          <w:sz w:val="24"/>
          <w:szCs w:val="24"/>
        </w:rPr>
        <w:t>se</w:t>
      </w:r>
      <w:r w:rsidR="001E0550" w:rsidRPr="00990C80">
        <w:rPr>
          <w:rFonts w:ascii="Times New Roman" w:hAnsi="Times New Roman" w:cs="Times New Roman"/>
          <w:sz w:val="24"/>
          <w:szCs w:val="24"/>
        </w:rPr>
        <w:t xml:space="preserve"> dissocier</w:t>
      </w:r>
      <w:r w:rsidR="00B5782F" w:rsidRPr="00990C80">
        <w:rPr>
          <w:rFonts w:ascii="Times New Roman" w:hAnsi="Times New Roman" w:cs="Times New Roman"/>
          <w:sz w:val="24"/>
          <w:szCs w:val="24"/>
        </w:rPr>
        <w:t xml:space="preserve"> </w:t>
      </w:r>
      <w:r w:rsidR="00B212C7" w:rsidRPr="00990C80">
        <w:rPr>
          <w:rFonts w:ascii="Times New Roman" w:hAnsi="Times New Roman" w:cs="Times New Roman"/>
          <w:sz w:val="24"/>
          <w:szCs w:val="24"/>
        </w:rPr>
        <w:t xml:space="preserve">à la limite </w:t>
      </w:r>
      <w:r w:rsidR="00B5782F" w:rsidRPr="00990C80">
        <w:rPr>
          <w:rFonts w:ascii="Times New Roman" w:hAnsi="Times New Roman" w:cs="Times New Roman"/>
          <w:sz w:val="24"/>
          <w:szCs w:val="24"/>
        </w:rPr>
        <w:t>de toute dimension territoriale</w:t>
      </w:r>
      <w:r w:rsidR="0011239F" w:rsidRPr="00990C80">
        <w:rPr>
          <w:rStyle w:val="Appelnotedebasdep"/>
          <w:rFonts w:ascii="Times New Roman" w:hAnsi="Times New Roman" w:cs="Times New Roman"/>
          <w:sz w:val="24"/>
          <w:szCs w:val="24"/>
        </w:rPr>
        <w:footnoteReference w:id="2"/>
      </w:r>
      <w:r w:rsidR="0011239F" w:rsidRPr="00990C80">
        <w:rPr>
          <w:rFonts w:ascii="Times New Roman" w:hAnsi="Times New Roman" w:cs="Times New Roman"/>
          <w:sz w:val="24"/>
          <w:szCs w:val="24"/>
        </w:rPr>
        <w:t xml:space="preserve">. Mais les choses sont-elles si simples ? Pourquoi le communalisme serait-il condamné à rester prisonniers de ses formes médiévales ? Et, corrélativement, pourquoi le communisme serait-il </w:t>
      </w:r>
      <w:r w:rsidR="00445A36" w:rsidRPr="00990C80">
        <w:rPr>
          <w:rFonts w:ascii="Times New Roman" w:hAnsi="Times New Roman" w:cs="Times New Roman"/>
          <w:sz w:val="24"/>
          <w:szCs w:val="24"/>
        </w:rPr>
        <w:t xml:space="preserve">intrinsèquement </w:t>
      </w:r>
      <w:r w:rsidR="0011239F" w:rsidRPr="00990C80">
        <w:rPr>
          <w:rFonts w:ascii="Times New Roman" w:hAnsi="Times New Roman" w:cs="Times New Roman"/>
          <w:sz w:val="24"/>
          <w:szCs w:val="24"/>
        </w:rPr>
        <w:t xml:space="preserve">tributaire du principe d’autorité au point de représenter « la négation de toute liberté », selon la formule de Proudhon ? </w:t>
      </w:r>
      <w:r w:rsidR="00B903FE" w:rsidRPr="00990C80">
        <w:rPr>
          <w:rFonts w:ascii="Times New Roman" w:hAnsi="Times New Roman" w:cs="Times New Roman"/>
          <w:sz w:val="24"/>
          <w:szCs w:val="24"/>
        </w:rPr>
        <w:t>Kropotkine n’est-il pas à plus d’un égard le continuateur de Proudhon quand il préconise la fédération des communes au point que son communisme mériterait d’être plus justement dénommé un « communalisme fédératif »</w:t>
      </w:r>
      <w:r w:rsidR="00B903FE" w:rsidRPr="00990C80">
        <w:rPr>
          <w:rStyle w:val="Appelnotedebasdep"/>
          <w:rFonts w:ascii="Times New Roman" w:hAnsi="Times New Roman" w:cs="Times New Roman"/>
          <w:sz w:val="24"/>
          <w:szCs w:val="24"/>
        </w:rPr>
        <w:footnoteReference w:id="3"/>
      </w:r>
      <w:r w:rsidR="00B903FE" w:rsidRPr="00990C80">
        <w:rPr>
          <w:rFonts w:ascii="Times New Roman" w:hAnsi="Times New Roman" w:cs="Times New Roman"/>
          <w:sz w:val="24"/>
          <w:szCs w:val="24"/>
        </w:rPr>
        <w:t xml:space="preserve"> ? </w:t>
      </w:r>
      <w:r w:rsidR="00445A36" w:rsidRPr="00990C80">
        <w:rPr>
          <w:rFonts w:ascii="Times New Roman" w:hAnsi="Times New Roman" w:cs="Times New Roman"/>
          <w:sz w:val="24"/>
          <w:szCs w:val="24"/>
        </w:rPr>
        <w:t>Un tel communalisme n</w:t>
      </w:r>
      <w:r w:rsidR="00706967" w:rsidRPr="00990C80">
        <w:rPr>
          <w:rFonts w:ascii="Times New Roman" w:hAnsi="Times New Roman" w:cs="Times New Roman"/>
          <w:sz w:val="24"/>
          <w:szCs w:val="24"/>
        </w:rPr>
        <w:t>e définit</w:t>
      </w:r>
      <w:r w:rsidR="00445A36" w:rsidRPr="00990C80">
        <w:rPr>
          <w:rFonts w:ascii="Times New Roman" w:hAnsi="Times New Roman" w:cs="Times New Roman"/>
          <w:sz w:val="24"/>
          <w:szCs w:val="24"/>
        </w:rPr>
        <w:t>-il pas un communisme libertaire à opposer à tout communisme autoritaire</w:t>
      </w:r>
      <w:r w:rsidR="00706967" w:rsidRPr="00990C80">
        <w:rPr>
          <w:rFonts w:ascii="Times New Roman" w:hAnsi="Times New Roman" w:cs="Times New Roman"/>
          <w:sz w:val="24"/>
          <w:szCs w:val="24"/>
        </w:rPr>
        <w:t xml:space="preserve"> </w:t>
      </w:r>
      <w:r w:rsidR="00445A36" w:rsidRPr="00990C80">
        <w:rPr>
          <w:rFonts w:ascii="Times New Roman" w:hAnsi="Times New Roman" w:cs="Times New Roman"/>
          <w:sz w:val="24"/>
          <w:szCs w:val="24"/>
        </w:rPr>
        <w:t xml:space="preserve">? </w:t>
      </w:r>
    </w:p>
    <w:p w14:paraId="33C56351" w14:textId="7D2C6DA1" w:rsidR="00C3412C" w:rsidRPr="00990C80" w:rsidRDefault="00B566FA">
      <w:pPr>
        <w:rPr>
          <w:rFonts w:ascii="Times New Roman" w:hAnsi="Times New Roman" w:cs="Times New Roman"/>
          <w:b/>
          <w:bCs/>
          <w:sz w:val="24"/>
          <w:szCs w:val="24"/>
        </w:rPr>
      </w:pPr>
      <w:r w:rsidRPr="00990C80">
        <w:rPr>
          <w:rFonts w:ascii="Times New Roman" w:hAnsi="Times New Roman" w:cs="Times New Roman"/>
          <w:b/>
          <w:bCs/>
          <w:sz w:val="24"/>
          <w:szCs w:val="24"/>
        </w:rPr>
        <w:t>Historicité et pluralité d</w:t>
      </w:r>
      <w:r w:rsidR="00C3412C" w:rsidRPr="00990C80">
        <w:rPr>
          <w:rFonts w:ascii="Times New Roman" w:hAnsi="Times New Roman" w:cs="Times New Roman"/>
          <w:b/>
          <w:bCs/>
          <w:sz w:val="24"/>
          <w:szCs w:val="24"/>
        </w:rPr>
        <w:t>es communismes</w:t>
      </w:r>
    </w:p>
    <w:p w14:paraId="2C76C72E" w14:textId="54EEDC02" w:rsidR="00706967" w:rsidRPr="00990C80" w:rsidRDefault="00962553" w:rsidP="00E12578">
      <w:pPr>
        <w:spacing w:line="360" w:lineRule="auto"/>
        <w:jc w:val="both"/>
        <w:rPr>
          <w:rFonts w:ascii="Times New Roman" w:hAnsi="Times New Roman" w:cs="Times New Roman"/>
          <w:sz w:val="24"/>
          <w:szCs w:val="24"/>
        </w:rPr>
      </w:pPr>
      <w:r w:rsidRPr="00990C80">
        <w:rPr>
          <w:rFonts w:ascii="Times New Roman" w:hAnsi="Times New Roman" w:cs="Times New Roman"/>
          <w:sz w:val="24"/>
          <w:szCs w:val="24"/>
        </w:rPr>
        <w:t xml:space="preserve">Bien loin de constituer </w:t>
      </w:r>
      <w:r w:rsidR="00E12578" w:rsidRPr="00990C80">
        <w:rPr>
          <w:rFonts w:ascii="Times New Roman" w:hAnsi="Times New Roman" w:cs="Times New Roman"/>
          <w:sz w:val="24"/>
          <w:szCs w:val="24"/>
        </w:rPr>
        <w:t>une essence ou une Idée éternelle</w:t>
      </w:r>
      <w:r w:rsidR="00551895" w:rsidRPr="00990C80">
        <w:rPr>
          <w:rFonts w:ascii="Times New Roman" w:hAnsi="Times New Roman" w:cs="Times New Roman"/>
          <w:sz w:val="24"/>
          <w:szCs w:val="24"/>
        </w:rPr>
        <w:t>, identique à elle-même parce qu’indifférente aux vicissitudes de l’histoire</w:t>
      </w:r>
      <w:r w:rsidRPr="00990C80">
        <w:rPr>
          <w:rFonts w:ascii="Times New Roman" w:hAnsi="Times New Roman" w:cs="Times New Roman"/>
          <w:sz w:val="24"/>
          <w:szCs w:val="24"/>
        </w:rPr>
        <w:t>, le communisme</w:t>
      </w:r>
      <w:r w:rsidR="00E12578" w:rsidRPr="00990C80">
        <w:rPr>
          <w:rFonts w:ascii="Times New Roman" w:hAnsi="Times New Roman" w:cs="Times New Roman"/>
          <w:sz w:val="24"/>
          <w:szCs w:val="24"/>
        </w:rPr>
        <w:t xml:space="preserve"> est susceptible de plusieurs acceptions qui découlent à chaque fois d’une certaine idée de la nature du commun</w:t>
      </w:r>
      <w:r w:rsidR="00CB02E2" w:rsidRPr="00990C80">
        <w:rPr>
          <w:rFonts w:ascii="Times New Roman" w:hAnsi="Times New Roman" w:cs="Times New Roman"/>
          <w:sz w:val="24"/>
          <w:szCs w:val="24"/>
        </w:rPr>
        <w:t>, elle-même relative à des conditions historiques singulières</w:t>
      </w:r>
      <w:r w:rsidR="00E12578" w:rsidRPr="00990C80">
        <w:rPr>
          <w:rFonts w:ascii="Times New Roman" w:hAnsi="Times New Roman" w:cs="Times New Roman"/>
          <w:sz w:val="24"/>
          <w:szCs w:val="24"/>
        </w:rPr>
        <w:t xml:space="preserve">. Il y a eu, et il y a toujours, </w:t>
      </w:r>
      <w:r w:rsidR="00E12578" w:rsidRPr="00990C80">
        <w:rPr>
          <w:rFonts w:ascii="Times New Roman" w:hAnsi="Times New Roman" w:cs="Times New Roman"/>
          <w:i/>
          <w:iCs/>
          <w:sz w:val="24"/>
          <w:szCs w:val="24"/>
        </w:rPr>
        <w:t xml:space="preserve">des </w:t>
      </w:r>
      <w:r w:rsidR="00E12578" w:rsidRPr="00990C80">
        <w:rPr>
          <w:rFonts w:ascii="Times New Roman" w:hAnsi="Times New Roman" w:cs="Times New Roman"/>
          <w:sz w:val="24"/>
          <w:szCs w:val="24"/>
        </w:rPr>
        <w:t>communismes</w:t>
      </w:r>
      <w:r w:rsidR="00551895" w:rsidRPr="00990C80">
        <w:rPr>
          <w:rFonts w:ascii="Times New Roman" w:hAnsi="Times New Roman" w:cs="Times New Roman"/>
          <w:sz w:val="24"/>
          <w:szCs w:val="24"/>
        </w:rPr>
        <w:t xml:space="preserve">, irréductibles les uns aux autres parce que foncièrement relatifs à </w:t>
      </w:r>
      <w:r w:rsidR="00CB02E2" w:rsidRPr="00990C80">
        <w:rPr>
          <w:rFonts w:ascii="Times New Roman" w:hAnsi="Times New Roman" w:cs="Times New Roman"/>
          <w:sz w:val="24"/>
          <w:szCs w:val="24"/>
        </w:rPr>
        <w:t>ces</w:t>
      </w:r>
      <w:r w:rsidR="00551895" w:rsidRPr="00990C80">
        <w:rPr>
          <w:rFonts w:ascii="Times New Roman" w:hAnsi="Times New Roman" w:cs="Times New Roman"/>
          <w:sz w:val="24"/>
          <w:szCs w:val="24"/>
        </w:rPr>
        <w:t xml:space="preserve"> conditions</w:t>
      </w:r>
      <w:r w:rsidR="00E12578" w:rsidRPr="00990C80">
        <w:rPr>
          <w:rFonts w:ascii="Times New Roman" w:hAnsi="Times New Roman" w:cs="Times New Roman"/>
          <w:sz w:val="24"/>
          <w:szCs w:val="24"/>
        </w:rPr>
        <w:t xml:space="preserve">. </w:t>
      </w:r>
      <w:r w:rsidR="00766699" w:rsidRPr="00990C80">
        <w:rPr>
          <w:rFonts w:ascii="Times New Roman" w:hAnsi="Times New Roman" w:cs="Times New Roman"/>
          <w:sz w:val="24"/>
          <w:szCs w:val="24"/>
        </w:rPr>
        <w:t>A suivre le fil conducteur de l’examen historique, on s’imposer</w:t>
      </w:r>
      <w:r w:rsidRPr="00990C80">
        <w:rPr>
          <w:rFonts w:ascii="Times New Roman" w:hAnsi="Times New Roman" w:cs="Times New Roman"/>
          <w:sz w:val="24"/>
          <w:szCs w:val="24"/>
        </w:rPr>
        <w:t>a</w:t>
      </w:r>
      <w:r w:rsidR="00766699" w:rsidRPr="00990C80">
        <w:rPr>
          <w:rFonts w:ascii="Times New Roman" w:hAnsi="Times New Roman" w:cs="Times New Roman"/>
          <w:sz w:val="24"/>
          <w:szCs w:val="24"/>
        </w:rPr>
        <w:t xml:space="preserve"> de distinguer </w:t>
      </w:r>
      <w:r w:rsidRPr="00990C80">
        <w:rPr>
          <w:rFonts w:ascii="Times New Roman" w:hAnsi="Times New Roman" w:cs="Times New Roman"/>
          <w:sz w:val="24"/>
          <w:szCs w:val="24"/>
        </w:rPr>
        <w:t xml:space="preserve">trois </w:t>
      </w:r>
      <w:r w:rsidR="00393D2D" w:rsidRPr="00990C80">
        <w:rPr>
          <w:rFonts w:ascii="Times New Roman" w:hAnsi="Times New Roman" w:cs="Times New Roman"/>
          <w:sz w:val="24"/>
          <w:szCs w:val="24"/>
        </w:rPr>
        <w:t xml:space="preserve">grandes </w:t>
      </w:r>
      <w:r w:rsidRPr="00990C80">
        <w:rPr>
          <w:rFonts w:ascii="Times New Roman" w:hAnsi="Times New Roman" w:cs="Times New Roman"/>
          <w:sz w:val="24"/>
          <w:szCs w:val="24"/>
        </w:rPr>
        <w:t>formes de communisme </w:t>
      </w:r>
      <w:r w:rsidR="00127230" w:rsidRPr="00990C80">
        <w:rPr>
          <w:rFonts w:ascii="Times New Roman" w:hAnsi="Times New Roman" w:cs="Times New Roman"/>
          <w:sz w:val="24"/>
          <w:szCs w:val="24"/>
        </w:rPr>
        <w:t>apparues au</w:t>
      </w:r>
      <w:r w:rsidR="00742D5A" w:rsidRPr="00990C80">
        <w:rPr>
          <w:rFonts w:ascii="Times New Roman" w:hAnsi="Times New Roman" w:cs="Times New Roman"/>
          <w:sz w:val="24"/>
          <w:szCs w:val="24"/>
        </w:rPr>
        <w:t>x</w:t>
      </w:r>
      <w:r w:rsidR="00127230" w:rsidRPr="00990C80">
        <w:rPr>
          <w:rFonts w:ascii="Times New Roman" w:hAnsi="Times New Roman" w:cs="Times New Roman"/>
          <w:sz w:val="24"/>
          <w:szCs w:val="24"/>
        </w:rPr>
        <w:t xml:space="preserve"> XIXe et XXe siècles </w:t>
      </w:r>
      <w:r w:rsidRPr="00990C80">
        <w:rPr>
          <w:rFonts w:ascii="Times New Roman" w:hAnsi="Times New Roman" w:cs="Times New Roman"/>
          <w:sz w:val="24"/>
          <w:szCs w:val="24"/>
        </w:rPr>
        <w:t xml:space="preserve">: le communisme de la communauté, le communisme de l’association des producteurs, enfin le communisme d’Etat, ou mieux, du Parti-Etat. </w:t>
      </w:r>
    </w:p>
    <w:p w14:paraId="0C1FE183" w14:textId="5654D4EF" w:rsidR="00962553" w:rsidRPr="00990C80" w:rsidRDefault="00962553" w:rsidP="00E12578">
      <w:pPr>
        <w:spacing w:line="360" w:lineRule="auto"/>
        <w:jc w:val="both"/>
        <w:rPr>
          <w:rFonts w:ascii="Times New Roman" w:hAnsi="Times New Roman" w:cs="Times New Roman"/>
          <w:sz w:val="24"/>
          <w:szCs w:val="24"/>
        </w:rPr>
      </w:pPr>
      <w:r w:rsidRPr="00990C80">
        <w:rPr>
          <w:rFonts w:ascii="Times New Roman" w:hAnsi="Times New Roman" w:cs="Times New Roman"/>
          <w:sz w:val="24"/>
          <w:szCs w:val="24"/>
        </w:rPr>
        <w:t xml:space="preserve">Le communisme de la communauté se caractérise </w:t>
      </w:r>
      <w:r w:rsidR="000C67D6" w:rsidRPr="00990C80">
        <w:rPr>
          <w:rFonts w:ascii="Times New Roman" w:hAnsi="Times New Roman" w:cs="Times New Roman"/>
          <w:sz w:val="24"/>
          <w:szCs w:val="24"/>
        </w:rPr>
        <w:t xml:space="preserve">par l’exigence d’une </w:t>
      </w:r>
      <w:r w:rsidR="00393D2D" w:rsidRPr="00990C80">
        <w:rPr>
          <w:rFonts w:ascii="Times New Roman" w:hAnsi="Times New Roman" w:cs="Times New Roman"/>
          <w:sz w:val="24"/>
          <w:szCs w:val="24"/>
        </w:rPr>
        <w:t>unité supérieure</w:t>
      </w:r>
      <w:r w:rsidR="00AD71AA" w:rsidRPr="00990C80">
        <w:rPr>
          <w:rFonts w:ascii="Times New Roman" w:hAnsi="Times New Roman" w:cs="Times New Roman"/>
          <w:sz w:val="24"/>
          <w:szCs w:val="24"/>
        </w:rPr>
        <w:t xml:space="preserve"> seule susceptible de garantir l’égalité de ses membres.</w:t>
      </w:r>
      <w:r w:rsidR="00393D2D" w:rsidRPr="00990C80">
        <w:rPr>
          <w:rFonts w:ascii="Times New Roman" w:hAnsi="Times New Roman" w:cs="Times New Roman"/>
          <w:sz w:val="24"/>
          <w:szCs w:val="24"/>
        </w:rPr>
        <w:t xml:space="preserve"> </w:t>
      </w:r>
      <w:r w:rsidR="00AD71AA" w:rsidRPr="00990C80">
        <w:rPr>
          <w:rFonts w:ascii="Times New Roman" w:hAnsi="Times New Roman" w:cs="Times New Roman"/>
          <w:sz w:val="24"/>
          <w:szCs w:val="24"/>
        </w:rPr>
        <w:t xml:space="preserve">Le </w:t>
      </w:r>
      <w:r w:rsidR="00AD71AA" w:rsidRPr="00990C80">
        <w:rPr>
          <w:rFonts w:ascii="Times New Roman" w:hAnsi="Times New Roman" w:cs="Times New Roman"/>
          <w:i/>
          <w:iCs/>
          <w:sz w:val="24"/>
          <w:szCs w:val="24"/>
        </w:rPr>
        <w:t>Voyage en Icarie</w:t>
      </w:r>
      <w:r w:rsidR="00AD71AA" w:rsidRPr="00990C80">
        <w:rPr>
          <w:rFonts w:ascii="Times New Roman" w:hAnsi="Times New Roman" w:cs="Times New Roman"/>
          <w:sz w:val="24"/>
          <w:szCs w:val="24"/>
        </w:rPr>
        <w:t xml:space="preserve"> d’Etienne Cabet (1837) et </w:t>
      </w:r>
      <w:r w:rsidR="00393D2D" w:rsidRPr="00990C80">
        <w:rPr>
          <w:rFonts w:ascii="Times New Roman" w:hAnsi="Times New Roman" w:cs="Times New Roman"/>
          <w:sz w:val="24"/>
          <w:szCs w:val="24"/>
        </w:rPr>
        <w:t xml:space="preserve">le </w:t>
      </w:r>
      <w:r w:rsidR="00393D2D" w:rsidRPr="00990C80">
        <w:rPr>
          <w:rFonts w:ascii="Times New Roman" w:hAnsi="Times New Roman" w:cs="Times New Roman"/>
          <w:i/>
          <w:iCs/>
          <w:sz w:val="24"/>
          <w:szCs w:val="24"/>
        </w:rPr>
        <w:t>Code de la Communauté</w:t>
      </w:r>
      <w:r w:rsidR="00B64E46" w:rsidRPr="00990C80">
        <w:rPr>
          <w:rFonts w:ascii="Times New Roman" w:hAnsi="Times New Roman" w:cs="Times New Roman"/>
          <w:sz w:val="24"/>
          <w:szCs w:val="24"/>
        </w:rPr>
        <w:t xml:space="preserve"> de Thé</w:t>
      </w:r>
      <w:r w:rsidR="00393D2D" w:rsidRPr="00990C80">
        <w:rPr>
          <w:rFonts w:ascii="Times New Roman" w:hAnsi="Times New Roman" w:cs="Times New Roman"/>
          <w:sz w:val="24"/>
          <w:szCs w:val="24"/>
        </w:rPr>
        <w:t>odor</w:t>
      </w:r>
      <w:r w:rsidR="00B64E46" w:rsidRPr="00990C80">
        <w:rPr>
          <w:rFonts w:ascii="Times New Roman" w:hAnsi="Times New Roman" w:cs="Times New Roman"/>
          <w:sz w:val="24"/>
          <w:szCs w:val="24"/>
        </w:rPr>
        <w:t>e</w:t>
      </w:r>
      <w:r w:rsidR="00393D2D" w:rsidRPr="00990C80">
        <w:rPr>
          <w:rFonts w:ascii="Times New Roman" w:hAnsi="Times New Roman" w:cs="Times New Roman"/>
          <w:sz w:val="24"/>
          <w:szCs w:val="24"/>
        </w:rPr>
        <w:t xml:space="preserve"> Dézamy (1842), </w:t>
      </w:r>
      <w:r w:rsidR="00AD71AA" w:rsidRPr="00990C80">
        <w:rPr>
          <w:rFonts w:ascii="Times New Roman" w:hAnsi="Times New Roman" w:cs="Times New Roman"/>
          <w:sz w:val="24"/>
          <w:szCs w:val="24"/>
        </w:rPr>
        <w:t>en sont particulièrement représentatifs. Ce dernier ouvrage pose un principe fondamental : « </w:t>
      </w:r>
      <w:r w:rsidR="00AD71AA" w:rsidRPr="00990C80">
        <w:rPr>
          <w:rFonts w:ascii="Times New Roman" w:hAnsi="Times New Roman" w:cs="Times New Roman"/>
          <w:i/>
          <w:iCs/>
          <w:sz w:val="24"/>
          <w:szCs w:val="24"/>
        </w:rPr>
        <w:t xml:space="preserve">dans la communauté il ne </w:t>
      </w:r>
      <w:r w:rsidR="00AD71AA" w:rsidRPr="00990C80">
        <w:rPr>
          <w:rFonts w:ascii="Times New Roman" w:hAnsi="Times New Roman" w:cs="Times New Roman"/>
          <w:i/>
          <w:iCs/>
          <w:sz w:val="24"/>
          <w:szCs w:val="24"/>
        </w:rPr>
        <w:lastRenderedPageBreak/>
        <w:t>peut y avoir que des communes </w:t>
      </w:r>
      <w:r w:rsidR="00AD71AA" w:rsidRPr="00990C80">
        <w:rPr>
          <w:rFonts w:ascii="Times New Roman" w:hAnsi="Times New Roman" w:cs="Times New Roman"/>
          <w:sz w:val="24"/>
          <w:szCs w:val="24"/>
        </w:rPr>
        <w:t>»</w:t>
      </w:r>
      <w:r w:rsidR="0008165D" w:rsidRPr="00990C80">
        <w:rPr>
          <w:rStyle w:val="Appelnotedebasdep"/>
          <w:rFonts w:ascii="Times New Roman" w:hAnsi="Times New Roman" w:cs="Times New Roman"/>
          <w:sz w:val="24"/>
          <w:szCs w:val="24"/>
        </w:rPr>
        <w:footnoteReference w:id="4"/>
      </w:r>
      <w:r w:rsidR="00AD71AA" w:rsidRPr="00990C80">
        <w:rPr>
          <w:rFonts w:ascii="Times New Roman" w:hAnsi="Times New Roman" w:cs="Times New Roman"/>
          <w:sz w:val="24"/>
          <w:szCs w:val="24"/>
        </w:rPr>
        <w:t>, ce qui exclut « l’ancienne hiérarchie territoriale », celle des villes-capitales, des villes provinciales, des villes communales, des bourgs et des villages</w:t>
      </w:r>
      <w:r w:rsidR="0008165D" w:rsidRPr="00990C80">
        <w:rPr>
          <w:rFonts w:ascii="Times New Roman" w:hAnsi="Times New Roman" w:cs="Times New Roman"/>
          <w:sz w:val="24"/>
          <w:szCs w:val="24"/>
        </w:rPr>
        <w:t>, comme contraire à l’exigence d’égalité.</w:t>
      </w:r>
      <w:r w:rsidR="00F353DD" w:rsidRPr="00990C80">
        <w:rPr>
          <w:rFonts w:ascii="Times New Roman" w:hAnsi="Times New Roman" w:cs="Times New Roman"/>
          <w:sz w:val="24"/>
          <w:szCs w:val="24"/>
        </w:rPr>
        <w:t xml:space="preserve"> </w:t>
      </w:r>
      <w:r w:rsidR="00D644D9" w:rsidRPr="00990C80">
        <w:rPr>
          <w:rFonts w:ascii="Times New Roman" w:hAnsi="Times New Roman" w:cs="Times New Roman"/>
          <w:sz w:val="24"/>
          <w:szCs w:val="24"/>
        </w:rPr>
        <w:t xml:space="preserve">La première opération </w:t>
      </w:r>
      <w:r w:rsidR="00127230" w:rsidRPr="00990C80">
        <w:rPr>
          <w:rFonts w:ascii="Times New Roman" w:hAnsi="Times New Roman" w:cs="Times New Roman"/>
          <w:sz w:val="24"/>
          <w:szCs w:val="24"/>
        </w:rPr>
        <w:t xml:space="preserve">à </w:t>
      </w:r>
      <w:r w:rsidR="00AF3010" w:rsidRPr="00990C80">
        <w:rPr>
          <w:rFonts w:ascii="Times New Roman" w:hAnsi="Times New Roman" w:cs="Times New Roman"/>
          <w:sz w:val="24"/>
          <w:szCs w:val="24"/>
        </w:rPr>
        <w:t>pratiquer</w:t>
      </w:r>
      <w:r w:rsidR="00127230" w:rsidRPr="00990C80">
        <w:rPr>
          <w:rFonts w:ascii="Times New Roman" w:hAnsi="Times New Roman" w:cs="Times New Roman"/>
          <w:sz w:val="24"/>
          <w:szCs w:val="24"/>
        </w:rPr>
        <w:t xml:space="preserve"> </w:t>
      </w:r>
      <w:r w:rsidR="00D644D9" w:rsidRPr="00990C80">
        <w:rPr>
          <w:rFonts w:ascii="Times New Roman" w:hAnsi="Times New Roman" w:cs="Times New Roman"/>
          <w:sz w:val="24"/>
          <w:szCs w:val="24"/>
        </w:rPr>
        <w:t xml:space="preserve">est </w:t>
      </w:r>
      <w:r w:rsidR="00CD53CF" w:rsidRPr="00990C80">
        <w:rPr>
          <w:rFonts w:ascii="Times New Roman" w:hAnsi="Times New Roman" w:cs="Times New Roman"/>
          <w:sz w:val="24"/>
          <w:szCs w:val="24"/>
        </w:rPr>
        <w:t xml:space="preserve">donc </w:t>
      </w:r>
      <w:r w:rsidR="0008165D" w:rsidRPr="00990C80">
        <w:rPr>
          <w:rFonts w:ascii="Times New Roman" w:hAnsi="Times New Roman" w:cs="Times New Roman"/>
          <w:sz w:val="24"/>
          <w:szCs w:val="24"/>
        </w:rPr>
        <w:t>une opération de division </w:t>
      </w:r>
      <w:r w:rsidR="00F92E65" w:rsidRPr="00990C80">
        <w:rPr>
          <w:rFonts w:ascii="Times New Roman" w:hAnsi="Times New Roman" w:cs="Times New Roman"/>
          <w:sz w:val="24"/>
          <w:szCs w:val="24"/>
        </w:rPr>
        <w:t xml:space="preserve">par en haut </w:t>
      </w:r>
      <w:r w:rsidR="00AF3010" w:rsidRPr="00990C80">
        <w:rPr>
          <w:rFonts w:ascii="Times New Roman" w:hAnsi="Times New Roman" w:cs="Times New Roman"/>
          <w:sz w:val="24"/>
          <w:szCs w:val="24"/>
        </w:rPr>
        <w:t>d’un</w:t>
      </w:r>
      <w:r w:rsidR="00D644D9" w:rsidRPr="00990C80">
        <w:rPr>
          <w:rFonts w:ascii="Times New Roman" w:hAnsi="Times New Roman" w:cs="Times New Roman"/>
          <w:sz w:val="24"/>
          <w:szCs w:val="24"/>
        </w:rPr>
        <w:t xml:space="preserve"> tout</w:t>
      </w:r>
      <w:r w:rsidR="00127230" w:rsidRPr="00990C80">
        <w:rPr>
          <w:rFonts w:ascii="Times New Roman" w:hAnsi="Times New Roman" w:cs="Times New Roman"/>
          <w:sz w:val="24"/>
          <w:szCs w:val="24"/>
        </w:rPr>
        <w:t xml:space="preserve"> </w:t>
      </w:r>
      <w:r w:rsidR="00AF3010" w:rsidRPr="00990C80">
        <w:rPr>
          <w:rFonts w:ascii="Times New Roman" w:hAnsi="Times New Roman" w:cs="Times New Roman"/>
          <w:sz w:val="24"/>
          <w:szCs w:val="24"/>
        </w:rPr>
        <w:t xml:space="preserve">déjà donné </w:t>
      </w:r>
      <w:r w:rsidR="0008165D" w:rsidRPr="00990C80">
        <w:rPr>
          <w:rFonts w:ascii="Times New Roman" w:hAnsi="Times New Roman" w:cs="Times New Roman"/>
          <w:sz w:val="24"/>
          <w:szCs w:val="24"/>
        </w:rPr>
        <w:t xml:space="preserve">: « il importe d’abord de diviser la </w:t>
      </w:r>
      <w:r w:rsidR="0008165D" w:rsidRPr="00990C80">
        <w:rPr>
          <w:rFonts w:ascii="Times New Roman" w:hAnsi="Times New Roman" w:cs="Times New Roman"/>
          <w:i/>
          <w:iCs/>
          <w:sz w:val="24"/>
          <w:szCs w:val="24"/>
        </w:rPr>
        <w:t xml:space="preserve">grande communauté nationale ou sociale </w:t>
      </w:r>
      <w:r w:rsidR="0008165D" w:rsidRPr="00990C80">
        <w:rPr>
          <w:rFonts w:ascii="Times New Roman" w:hAnsi="Times New Roman" w:cs="Times New Roman"/>
          <w:sz w:val="24"/>
          <w:szCs w:val="24"/>
        </w:rPr>
        <w:t xml:space="preserve">en autant de </w:t>
      </w:r>
      <w:r w:rsidR="0008165D" w:rsidRPr="00990C80">
        <w:rPr>
          <w:rFonts w:ascii="Times New Roman" w:hAnsi="Times New Roman" w:cs="Times New Roman"/>
          <w:i/>
          <w:iCs/>
          <w:sz w:val="24"/>
          <w:szCs w:val="24"/>
        </w:rPr>
        <w:t>communes </w:t>
      </w:r>
      <w:r w:rsidR="0008165D" w:rsidRPr="00990C80">
        <w:rPr>
          <w:rFonts w:ascii="Times New Roman" w:hAnsi="Times New Roman" w:cs="Times New Roman"/>
          <w:sz w:val="24"/>
          <w:szCs w:val="24"/>
        </w:rPr>
        <w:t>» dont le territoire devra être le plus égal et le plus régulier et le nombre d’habitants égal à 10000</w:t>
      </w:r>
      <w:r w:rsidR="0008165D" w:rsidRPr="00990C80">
        <w:rPr>
          <w:rStyle w:val="Appelnotedebasdep"/>
          <w:rFonts w:ascii="Times New Roman" w:hAnsi="Times New Roman" w:cs="Times New Roman"/>
          <w:sz w:val="24"/>
          <w:szCs w:val="24"/>
        </w:rPr>
        <w:footnoteReference w:id="5"/>
      </w:r>
      <w:r w:rsidR="0008165D" w:rsidRPr="00990C80">
        <w:rPr>
          <w:rFonts w:ascii="Times New Roman" w:hAnsi="Times New Roman" w:cs="Times New Roman"/>
          <w:sz w:val="24"/>
          <w:szCs w:val="24"/>
        </w:rPr>
        <w:t xml:space="preserve">. </w:t>
      </w:r>
      <w:r w:rsidR="00D644D9" w:rsidRPr="00990C80">
        <w:rPr>
          <w:rFonts w:ascii="Times New Roman" w:hAnsi="Times New Roman" w:cs="Times New Roman"/>
          <w:sz w:val="24"/>
          <w:szCs w:val="24"/>
        </w:rPr>
        <w:t xml:space="preserve">Vient ensuite la </w:t>
      </w:r>
      <w:r w:rsidR="004906F4" w:rsidRPr="00990C80">
        <w:rPr>
          <w:rFonts w:ascii="Times New Roman" w:hAnsi="Times New Roman" w:cs="Times New Roman"/>
          <w:sz w:val="24"/>
          <w:szCs w:val="24"/>
        </w:rPr>
        <w:t xml:space="preserve">réunion des communes dans une province, </w:t>
      </w:r>
      <w:r w:rsidR="00E7322D" w:rsidRPr="00990C80">
        <w:rPr>
          <w:rFonts w:ascii="Times New Roman" w:hAnsi="Times New Roman" w:cs="Times New Roman"/>
          <w:sz w:val="24"/>
          <w:szCs w:val="24"/>
        </w:rPr>
        <w:t>celle</w:t>
      </w:r>
      <w:r w:rsidR="004906F4" w:rsidRPr="00990C80">
        <w:rPr>
          <w:rFonts w:ascii="Times New Roman" w:hAnsi="Times New Roman" w:cs="Times New Roman"/>
          <w:sz w:val="24"/>
          <w:szCs w:val="24"/>
        </w:rPr>
        <w:t xml:space="preserve"> des provinces dans une république, </w:t>
      </w:r>
      <w:r w:rsidR="00E7322D" w:rsidRPr="00990C80">
        <w:rPr>
          <w:rFonts w:ascii="Times New Roman" w:hAnsi="Times New Roman" w:cs="Times New Roman"/>
          <w:sz w:val="24"/>
          <w:szCs w:val="24"/>
        </w:rPr>
        <w:t xml:space="preserve">celle </w:t>
      </w:r>
      <w:r w:rsidR="004906F4" w:rsidRPr="00990C80">
        <w:rPr>
          <w:rFonts w:ascii="Times New Roman" w:hAnsi="Times New Roman" w:cs="Times New Roman"/>
          <w:sz w:val="24"/>
          <w:szCs w:val="24"/>
        </w:rPr>
        <w:t>des républiques dans « </w:t>
      </w:r>
      <w:r w:rsidR="00D644D9" w:rsidRPr="00990C80">
        <w:rPr>
          <w:rFonts w:ascii="Times New Roman" w:hAnsi="Times New Roman" w:cs="Times New Roman"/>
          <w:i/>
          <w:iCs/>
          <w:sz w:val="24"/>
          <w:szCs w:val="24"/>
        </w:rPr>
        <w:t>la grande communauté humanitaire</w:t>
      </w:r>
      <w:r w:rsidR="004906F4" w:rsidRPr="00990C80">
        <w:rPr>
          <w:rFonts w:ascii="Times New Roman" w:hAnsi="Times New Roman" w:cs="Times New Roman"/>
          <w:sz w:val="24"/>
          <w:szCs w:val="24"/>
        </w:rPr>
        <w:t xml:space="preserve"> »</w:t>
      </w:r>
      <w:r w:rsidR="00D644D9" w:rsidRPr="00990C80">
        <w:rPr>
          <w:rStyle w:val="Appelnotedebasdep"/>
          <w:rFonts w:ascii="Times New Roman" w:hAnsi="Times New Roman" w:cs="Times New Roman"/>
          <w:sz w:val="24"/>
          <w:szCs w:val="24"/>
        </w:rPr>
        <w:footnoteReference w:id="6"/>
      </w:r>
      <w:r w:rsidR="004906F4" w:rsidRPr="00990C80">
        <w:rPr>
          <w:rFonts w:ascii="Times New Roman" w:hAnsi="Times New Roman" w:cs="Times New Roman"/>
          <w:sz w:val="24"/>
          <w:szCs w:val="24"/>
        </w:rPr>
        <w:t>.</w:t>
      </w:r>
      <w:r w:rsidR="00D644D9" w:rsidRPr="00990C80">
        <w:rPr>
          <w:rFonts w:ascii="Times New Roman" w:hAnsi="Times New Roman" w:cs="Times New Roman"/>
          <w:sz w:val="24"/>
          <w:szCs w:val="24"/>
        </w:rPr>
        <w:t xml:space="preserve"> </w:t>
      </w:r>
      <w:r w:rsidR="00DE5C98" w:rsidRPr="00990C80">
        <w:rPr>
          <w:rFonts w:ascii="Times New Roman" w:hAnsi="Times New Roman" w:cs="Times New Roman"/>
          <w:sz w:val="24"/>
          <w:szCs w:val="24"/>
        </w:rPr>
        <w:t>T</w:t>
      </w:r>
      <w:r w:rsidR="00B2335A" w:rsidRPr="00990C80">
        <w:rPr>
          <w:rFonts w:ascii="Times New Roman" w:hAnsi="Times New Roman" w:cs="Times New Roman"/>
          <w:sz w:val="24"/>
          <w:szCs w:val="24"/>
        </w:rPr>
        <w:t xml:space="preserve">ous </w:t>
      </w:r>
      <w:r w:rsidR="00DE5C98" w:rsidRPr="00990C80">
        <w:rPr>
          <w:rFonts w:ascii="Times New Roman" w:hAnsi="Times New Roman" w:cs="Times New Roman"/>
          <w:sz w:val="24"/>
          <w:szCs w:val="24"/>
        </w:rPr>
        <w:t>l</w:t>
      </w:r>
      <w:r w:rsidR="00B2335A" w:rsidRPr="00990C80">
        <w:rPr>
          <w:rFonts w:ascii="Times New Roman" w:hAnsi="Times New Roman" w:cs="Times New Roman"/>
          <w:sz w:val="24"/>
          <w:szCs w:val="24"/>
        </w:rPr>
        <w:t xml:space="preserve">es pouvoirs politiques </w:t>
      </w:r>
      <w:r w:rsidR="00DE5C98" w:rsidRPr="00990C80">
        <w:rPr>
          <w:rFonts w:ascii="Times New Roman" w:hAnsi="Times New Roman" w:cs="Times New Roman"/>
          <w:sz w:val="24"/>
          <w:szCs w:val="24"/>
        </w:rPr>
        <w:t xml:space="preserve">(administratif, législatif, exécutif) </w:t>
      </w:r>
      <w:r w:rsidR="00B2335A" w:rsidRPr="00990C80">
        <w:rPr>
          <w:rFonts w:ascii="Times New Roman" w:hAnsi="Times New Roman" w:cs="Times New Roman"/>
          <w:sz w:val="24"/>
          <w:szCs w:val="24"/>
        </w:rPr>
        <w:t xml:space="preserve">relèvent de </w:t>
      </w:r>
      <w:r w:rsidR="00DE5C98" w:rsidRPr="00990C80">
        <w:rPr>
          <w:rFonts w:ascii="Times New Roman" w:hAnsi="Times New Roman" w:cs="Times New Roman"/>
          <w:sz w:val="24"/>
          <w:szCs w:val="24"/>
        </w:rPr>
        <w:t xml:space="preserve">la </w:t>
      </w:r>
      <w:r w:rsidR="00FA0D75" w:rsidRPr="00990C80">
        <w:rPr>
          <w:rFonts w:ascii="Times New Roman" w:hAnsi="Times New Roman" w:cs="Times New Roman"/>
          <w:sz w:val="24"/>
          <w:szCs w:val="24"/>
        </w:rPr>
        <w:t>« </w:t>
      </w:r>
      <w:r w:rsidR="00DE5C98" w:rsidRPr="00990C80">
        <w:rPr>
          <w:rFonts w:ascii="Times New Roman" w:hAnsi="Times New Roman" w:cs="Times New Roman"/>
          <w:sz w:val="24"/>
          <w:szCs w:val="24"/>
        </w:rPr>
        <w:t>dictature</w:t>
      </w:r>
      <w:r w:rsidR="00FA0D75" w:rsidRPr="00990C80">
        <w:rPr>
          <w:rFonts w:ascii="Times New Roman" w:hAnsi="Times New Roman" w:cs="Times New Roman"/>
          <w:sz w:val="24"/>
          <w:szCs w:val="24"/>
        </w:rPr>
        <w:t> »</w:t>
      </w:r>
      <w:r w:rsidR="00DE5C98" w:rsidRPr="00990C80">
        <w:rPr>
          <w:rFonts w:ascii="Times New Roman" w:hAnsi="Times New Roman" w:cs="Times New Roman"/>
          <w:sz w:val="24"/>
          <w:szCs w:val="24"/>
        </w:rPr>
        <w:t xml:space="preserve"> ou de l</w:t>
      </w:r>
      <w:proofErr w:type="gramStart"/>
      <w:r w:rsidR="00DE5C98" w:rsidRPr="00990C80">
        <w:rPr>
          <w:rFonts w:ascii="Times New Roman" w:hAnsi="Times New Roman" w:cs="Times New Roman"/>
          <w:sz w:val="24"/>
          <w:szCs w:val="24"/>
        </w:rPr>
        <w:t>’</w:t>
      </w:r>
      <w:r w:rsidR="00FA0D75" w:rsidRPr="00990C80">
        <w:rPr>
          <w:rFonts w:ascii="Times New Roman" w:hAnsi="Times New Roman" w:cs="Times New Roman"/>
          <w:sz w:val="24"/>
          <w:szCs w:val="24"/>
        </w:rPr>
        <w:t>«</w:t>
      </w:r>
      <w:proofErr w:type="gramEnd"/>
      <w:r w:rsidR="00FA0D75" w:rsidRPr="00990C80">
        <w:rPr>
          <w:rFonts w:ascii="Times New Roman" w:hAnsi="Times New Roman" w:cs="Times New Roman"/>
          <w:sz w:val="24"/>
          <w:szCs w:val="24"/>
        </w:rPr>
        <w:t> </w:t>
      </w:r>
      <w:r w:rsidR="00DE5C98" w:rsidRPr="00990C80">
        <w:rPr>
          <w:rFonts w:ascii="Times New Roman" w:hAnsi="Times New Roman" w:cs="Times New Roman"/>
          <w:sz w:val="24"/>
          <w:szCs w:val="24"/>
        </w:rPr>
        <w:t>empire</w:t>
      </w:r>
      <w:r w:rsidR="00FA0D75" w:rsidRPr="00990C80">
        <w:rPr>
          <w:rFonts w:ascii="Times New Roman" w:hAnsi="Times New Roman" w:cs="Times New Roman"/>
          <w:sz w:val="24"/>
          <w:szCs w:val="24"/>
        </w:rPr>
        <w:t> »</w:t>
      </w:r>
      <w:r w:rsidR="00DE5C98" w:rsidRPr="00990C80">
        <w:rPr>
          <w:rFonts w:ascii="Times New Roman" w:hAnsi="Times New Roman" w:cs="Times New Roman"/>
          <w:sz w:val="24"/>
          <w:szCs w:val="24"/>
        </w:rPr>
        <w:t xml:space="preserve"> de </w:t>
      </w:r>
      <w:r w:rsidR="00B2335A" w:rsidRPr="00990C80">
        <w:rPr>
          <w:rFonts w:ascii="Times New Roman" w:hAnsi="Times New Roman" w:cs="Times New Roman"/>
          <w:sz w:val="24"/>
          <w:szCs w:val="24"/>
        </w:rPr>
        <w:t>la science</w:t>
      </w:r>
      <w:r w:rsidR="00D13971" w:rsidRPr="00990C80">
        <w:rPr>
          <w:rStyle w:val="Appelnotedebasdep"/>
          <w:rFonts w:ascii="Times New Roman" w:hAnsi="Times New Roman" w:cs="Times New Roman"/>
          <w:sz w:val="24"/>
          <w:szCs w:val="24"/>
        </w:rPr>
        <w:footnoteReference w:id="7"/>
      </w:r>
      <w:r w:rsidR="006F4E18" w:rsidRPr="00990C80">
        <w:rPr>
          <w:rFonts w:ascii="Times New Roman" w:hAnsi="Times New Roman" w:cs="Times New Roman"/>
          <w:sz w:val="24"/>
          <w:szCs w:val="24"/>
        </w:rPr>
        <w:t xml:space="preserve">. </w:t>
      </w:r>
      <w:r w:rsidR="00127230" w:rsidRPr="00990C80">
        <w:rPr>
          <w:rFonts w:ascii="Times New Roman" w:hAnsi="Times New Roman" w:cs="Times New Roman"/>
          <w:sz w:val="24"/>
          <w:szCs w:val="24"/>
        </w:rPr>
        <w:t xml:space="preserve">On le voit, cette vision d’architecte est animée d’une croyance saint-simonienne </w:t>
      </w:r>
      <w:r w:rsidR="00FA0D75" w:rsidRPr="00990C80">
        <w:rPr>
          <w:rFonts w:ascii="Times New Roman" w:hAnsi="Times New Roman" w:cs="Times New Roman"/>
          <w:sz w:val="24"/>
          <w:szCs w:val="24"/>
        </w:rPr>
        <w:t>dans</w:t>
      </w:r>
      <w:r w:rsidR="00127230" w:rsidRPr="00990C80">
        <w:rPr>
          <w:rFonts w:ascii="Times New Roman" w:hAnsi="Times New Roman" w:cs="Times New Roman"/>
          <w:sz w:val="24"/>
          <w:szCs w:val="24"/>
        </w:rPr>
        <w:t xml:space="preserve"> l</w:t>
      </w:r>
      <w:r w:rsidR="004906F4" w:rsidRPr="00990C80">
        <w:rPr>
          <w:rFonts w:ascii="Times New Roman" w:hAnsi="Times New Roman" w:cs="Times New Roman"/>
          <w:sz w:val="24"/>
          <w:szCs w:val="24"/>
        </w:rPr>
        <w:t>es progrès</w:t>
      </w:r>
      <w:r w:rsidR="00595DA2" w:rsidRPr="00990C80">
        <w:rPr>
          <w:rFonts w:ascii="Times New Roman" w:hAnsi="Times New Roman" w:cs="Times New Roman"/>
          <w:sz w:val="24"/>
          <w:szCs w:val="24"/>
        </w:rPr>
        <w:t xml:space="preserve"> </w:t>
      </w:r>
      <w:r w:rsidR="00E7322D" w:rsidRPr="00990C80">
        <w:rPr>
          <w:rFonts w:ascii="Times New Roman" w:hAnsi="Times New Roman" w:cs="Times New Roman"/>
          <w:sz w:val="24"/>
          <w:szCs w:val="24"/>
        </w:rPr>
        <w:t xml:space="preserve">irrésistibles </w:t>
      </w:r>
      <w:r w:rsidR="00127230" w:rsidRPr="00990C80">
        <w:rPr>
          <w:rFonts w:ascii="Times New Roman" w:hAnsi="Times New Roman" w:cs="Times New Roman"/>
          <w:sz w:val="24"/>
          <w:szCs w:val="24"/>
        </w:rPr>
        <w:t>de la sci</w:t>
      </w:r>
      <w:r w:rsidR="00742D5A" w:rsidRPr="00990C80">
        <w:rPr>
          <w:rFonts w:ascii="Times New Roman" w:hAnsi="Times New Roman" w:cs="Times New Roman"/>
          <w:sz w:val="24"/>
          <w:szCs w:val="24"/>
        </w:rPr>
        <w:t>e</w:t>
      </w:r>
      <w:r w:rsidR="00127230" w:rsidRPr="00990C80">
        <w:rPr>
          <w:rFonts w:ascii="Times New Roman" w:hAnsi="Times New Roman" w:cs="Times New Roman"/>
          <w:sz w:val="24"/>
          <w:szCs w:val="24"/>
        </w:rPr>
        <w:t>nce</w:t>
      </w:r>
      <w:r w:rsidR="00D13971" w:rsidRPr="00990C80">
        <w:rPr>
          <w:rFonts w:ascii="Times New Roman" w:hAnsi="Times New Roman" w:cs="Times New Roman"/>
          <w:sz w:val="24"/>
          <w:szCs w:val="24"/>
        </w:rPr>
        <w:t xml:space="preserve"> que la loi n’a pour objet que de constater et de coordonner</w:t>
      </w:r>
      <w:r w:rsidR="00FA0D75" w:rsidRPr="00990C80">
        <w:rPr>
          <w:rFonts w:ascii="Times New Roman" w:hAnsi="Times New Roman" w:cs="Times New Roman"/>
          <w:sz w:val="24"/>
          <w:szCs w:val="24"/>
        </w:rPr>
        <w:t>.</w:t>
      </w:r>
    </w:p>
    <w:p w14:paraId="68CD8084" w14:textId="11F39E62" w:rsidR="00742D5A" w:rsidRPr="00990C80" w:rsidRDefault="00742D5A" w:rsidP="00E12578">
      <w:pPr>
        <w:spacing w:line="360" w:lineRule="auto"/>
        <w:jc w:val="both"/>
        <w:rPr>
          <w:rFonts w:ascii="Times New Roman" w:hAnsi="Times New Roman" w:cs="Times New Roman"/>
          <w:sz w:val="24"/>
          <w:szCs w:val="24"/>
        </w:rPr>
      </w:pPr>
      <w:r w:rsidRPr="00990C80">
        <w:rPr>
          <w:rFonts w:ascii="Times New Roman" w:hAnsi="Times New Roman" w:cs="Times New Roman"/>
          <w:sz w:val="24"/>
          <w:szCs w:val="24"/>
        </w:rPr>
        <w:t>Le communisme de l’association des producteurs</w:t>
      </w:r>
      <w:r w:rsidR="00871031" w:rsidRPr="00990C80">
        <w:rPr>
          <w:rFonts w:ascii="Times New Roman" w:hAnsi="Times New Roman" w:cs="Times New Roman"/>
          <w:sz w:val="24"/>
          <w:szCs w:val="24"/>
        </w:rPr>
        <w:t xml:space="preserve"> se démarque du communisme de la communauté par la place qu’il donne à l’association</w:t>
      </w:r>
      <w:r w:rsidR="009D6F0F" w:rsidRPr="00990C80">
        <w:rPr>
          <w:rFonts w:ascii="Times New Roman" w:hAnsi="Times New Roman" w:cs="Times New Roman"/>
          <w:sz w:val="24"/>
          <w:szCs w:val="24"/>
        </w:rPr>
        <w:t xml:space="preserve"> </w:t>
      </w:r>
      <w:r w:rsidR="00566532" w:rsidRPr="00990C80">
        <w:rPr>
          <w:rFonts w:ascii="Times New Roman" w:hAnsi="Times New Roman" w:cs="Times New Roman"/>
          <w:sz w:val="24"/>
          <w:szCs w:val="24"/>
        </w:rPr>
        <w:t xml:space="preserve">comprise comme </w:t>
      </w:r>
      <w:r w:rsidR="009D6F0F" w:rsidRPr="00990C80">
        <w:rPr>
          <w:rFonts w:ascii="Times New Roman" w:hAnsi="Times New Roman" w:cs="Times New Roman"/>
          <w:sz w:val="24"/>
          <w:szCs w:val="24"/>
        </w:rPr>
        <w:t xml:space="preserve">relation </w:t>
      </w:r>
      <w:r w:rsidR="007101FC" w:rsidRPr="00990C80">
        <w:rPr>
          <w:rFonts w:ascii="Times New Roman" w:hAnsi="Times New Roman" w:cs="Times New Roman"/>
          <w:sz w:val="24"/>
          <w:szCs w:val="24"/>
        </w:rPr>
        <w:t xml:space="preserve">de réciprocité </w:t>
      </w:r>
      <w:r w:rsidR="009D6F0F" w:rsidRPr="00990C80">
        <w:rPr>
          <w:rFonts w:ascii="Times New Roman" w:hAnsi="Times New Roman" w:cs="Times New Roman"/>
          <w:sz w:val="24"/>
          <w:szCs w:val="24"/>
        </w:rPr>
        <w:t>entre individus</w:t>
      </w:r>
      <w:r w:rsidR="00F63ECD" w:rsidRPr="00990C80">
        <w:rPr>
          <w:rFonts w:ascii="Times New Roman" w:hAnsi="Times New Roman" w:cs="Times New Roman"/>
          <w:sz w:val="24"/>
          <w:szCs w:val="24"/>
        </w:rPr>
        <w:t xml:space="preserve"> libres</w:t>
      </w:r>
      <w:r w:rsidR="009D6F0F" w:rsidRPr="00990C80">
        <w:rPr>
          <w:rFonts w:ascii="Times New Roman" w:hAnsi="Times New Roman" w:cs="Times New Roman"/>
          <w:sz w:val="24"/>
          <w:szCs w:val="24"/>
        </w:rPr>
        <w:t xml:space="preserve">. </w:t>
      </w:r>
      <w:r w:rsidR="00EC2E08" w:rsidRPr="00990C80">
        <w:rPr>
          <w:rFonts w:ascii="Times New Roman" w:hAnsi="Times New Roman" w:cs="Times New Roman"/>
          <w:sz w:val="24"/>
          <w:szCs w:val="24"/>
        </w:rPr>
        <w:t xml:space="preserve">C’est ainsi que le </w:t>
      </w:r>
      <w:r w:rsidR="00EC2E08" w:rsidRPr="00990C80">
        <w:rPr>
          <w:rFonts w:ascii="Times New Roman" w:hAnsi="Times New Roman" w:cs="Times New Roman"/>
          <w:i/>
          <w:iCs/>
          <w:sz w:val="24"/>
          <w:szCs w:val="24"/>
        </w:rPr>
        <w:t>Manifeste communiste</w:t>
      </w:r>
      <w:r w:rsidR="00EC2E08" w:rsidRPr="00990C80">
        <w:rPr>
          <w:rFonts w:ascii="Times New Roman" w:hAnsi="Times New Roman" w:cs="Times New Roman"/>
          <w:sz w:val="24"/>
          <w:szCs w:val="24"/>
        </w:rPr>
        <w:t xml:space="preserve"> </w:t>
      </w:r>
      <w:r w:rsidR="00F63ECD" w:rsidRPr="00990C80">
        <w:rPr>
          <w:rFonts w:ascii="Times New Roman" w:hAnsi="Times New Roman" w:cs="Times New Roman"/>
          <w:sz w:val="24"/>
          <w:szCs w:val="24"/>
        </w:rPr>
        <w:t xml:space="preserve">décrit la société communiste comme une association d’individus dans laquelle « le libre développement de chacun est la condition du libre développement de tous ». Mais comment préparer ici et maintenant ce « but final » ? </w:t>
      </w:r>
      <w:r w:rsidR="00527D14" w:rsidRPr="00990C80">
        <w:rPr>
          <w:rFonts w:ascii="Times New Roman" w:hAnsi="Times New Roman" w:cs="Times New Roman"/>
          <w:sz w:val="24"/>
          <w:szCs w:val="24"/>
        </w:rPr>
        <w:t xml:space="preserve">Par la réalisation de ce « premier pas » ou « but immédiat » que représente la conquête du pouvoir politique. </w:t>
      </w:r>
      <w:r w:rsidR="00566532" w:rsidRPr="00990C80">
        <w:rPr>
          <w:rFonts w:ascii="Times New Roman" w:hAnsi="Times New Roman" w:cs="Times New Roman"/>
          <w:sz w:val="24"/>
          <w:szCs w:val="24"/>
        </w:rPr>
        <w:t>Comme le précise l’</w:t>
      </w:r>
      <w:r w:rsidR="00566532" w:rsidRPr="00990C80">
        <w:rPr>
          <w:rFonts w:ascii="Times New Roman" w:hAnsi="Times New Roman" w:cs="Times New Roman"/>
          <w:i/>
          <w:iCs/>
          <w:sz w:val="24"/>
          <w:szCs w:val="24"/>
        </w:rPr>
        <w:t>Adresse du Comité central de la Ligue des communistes</w:t>
      </w:r>
      <w:r w:rsidR="00566532" w:rsidRPr="00990C80">
        <w:rPr>
          <w:rFonts w:ascii="Times New Roman" w:hAnsi="Times New Roman" w:cs="Times New Roman"/>
          <w:sz w:val="24"/>
          <w:szCs w:val="24"/>
        </w:rPr>
        <w:t xml:space="preserve"> en mars 1850, l</w:t>
      </w:r>
      <w:r w:rsidR="00527D14" w:rsidRPr="00990C80">
        <w:rPr>
          <w:rFonts w:ascii="Times New Roman" w:hAnsi="Times New Roman" w:cs="Times New Roman"/>
          <w:sz w:val="24"/>
          <w:szCs w:val="24"/>
        </w:rPr>
        <w:t>’objectif est, comme dans la France de 1793, de « mener à bonne fin la centralisation la plus rigoureuse »</w:t>
      </w:r>
      <w:r w:rsidR="00E7322D" w:rsidRPr="00990C80">
        <w:rPr>
          <w:rFonts w:ascii="Times New Roman" w:hAnsi="Times New Roman" w:cs="Times New Roman"/>
          <w:sz w:val="24"/>
          <w:szCs w:val="24"/>
        </w:rPr>
        <w:t xml:space="preserve"> en établissant une « république une et indivisible »</w:t>
      </w:r>
      <w:r w:rsidR="00566532" w:rsidRPr="00990C80">
        <w:rPr>
          <w:rFonts w:ascii="Times New Roman" w:hAnsi="Times New Roman" w:cs="Times New Roman"/>
          <w:sz w:val="24"/>
          <w:szCs w:val="24"/>
        </w:rPr>
        <w:t xml:space="preserve">. Dans cette perspective, le « droit de citoyenneté publique » exclut tout « droit de citoyenneté communale » ainsi que toute « constitution communale » prétendument « libre ». </w:t>
      </w:r>
      <w:r w:rsidR="00E7322D" w:rsidRPr="00990C80">
        <w:rPr>
          <w:rFonts w:ascii="Times New Roman" w:hAnsi="Times New Roman" w:cs="Times New Roman"/>
          <w:sz w:val="24"/>
          <w:szCs w:val="24"/>
        </w:rPr>
        <w:t xml:space="preserve">C’est dire à quel point l’éloge de la « constitution communale » dans </w:t>
      </w:r>
      <w:r w:rsidR="00E7322D" w:rsidRPr="00990C80">
        <w:rPr>
          <w:rFonts w:ascii="Times New Roman" w:hAnsi="Times New Roman" w:cs="Times New Roman"/>
          <w:i/>
          <w:iCs/>
          <w:sz w:val="24"/>
          <w:szCs w:val="24"/>
        </w:rPr>
        <w:t xml:space="preserve">La Guerre civile en France </w:t>
      </w:r>
      <w:r w:rsidR="00E7322D" w:rsidRPr="00990C80">
        <w:rPr>
          <w:rFonts w:ascii="Times New Roman" w:hAnsi="Times New Roman" w:cs="Times New Roman"/>
          <w:sz w:val="24"/>
          <w:szCs w:val="24"/>
        </w:rPr>
        <w:t>marque une rupture avec le credo centraliste de la période 1848-1852.</w:t>
      </w:r>
    </w:p>
    <w:p w14:paraId="5D197CEB" w14:textId="1D8CA440" w:rsidR="00D11240" w:rsidRPr="00990C80" w:rsidRDefault="00871031" w:rsidP="00D11240">
      <w:pPr>
        <w:spacing w:line="360" w:lineRule="auto"/>
        <w:jc w:val="both"/>
        <w:rPr>
          <w:rFonts w:ascii="Times New Roman" w:hAnsi="Times New Roman" w:cs="Times New Roman"/>
          <w:sz w:val="24"/>
          <w:szCs w:val="24"/>
        </w:rPr>
      </w:pPr>
      <w:r w:rsidRPr="00990C80">
        <w:rPr>
          <w:rFonts w:ascii="Times New Roman" w:hAnsi="Times New Roman" w:cs="Times New Roman"/>
          <w:sz w:val="24"/>
          <w:szCs w:val="24"/>
        </w:rPr>
        <w:t>Enfin, le communisme d’Etat</w:t>
      </w:r>
      <w:r w:rsidR="00694E09" w:rsidRPr="00990C80">
        <w:rPr>
          <w:rFonts w:ascii="Times New Roman" w:hAnsi="Times New Roman" w:cs="Times New Roman"/>
          <w:sz w:val="24"/>
          <w:szCs w:val="24"/>
        </w:rPr>
        <w:t>,</w:t>
      </w:r>
      <w:r w:rsidRPr="00990C80">
        <w:rPr>
          <w:rFonts w:ascii="Times New Roman" w:hAnsi="Times New Roman" w:cs="Times New Roman"/>
          <w:sz w:val="24"/>
          <w:szCs w:val="24"/>
        </w:rPr>
        <w:t xml:space="preserve"> </w:t>
      </w:r>
      <w:r w:rsidR="00694E09" w:rsidRPr="00990C80">
        <w:rPr>
          <w:rFonts w:ascii="Times New Roman" w:hAnsi="Times New Roman" w:cs="Times New Roman"/>
          <w:sz w:val="24"/>
          <w:szCs w:val="24"/>
        </w:rPr>
        <w:t xml:space="preserve">qui voit le jour avec la conquête du pouvoir par les bolcheviks en octobre 1917, réalise une singulière combinaison </w:t>
      </w:r>
      <w:r w:rsidR="00D11240" w:rsidRPr="00990C80">
        <w:rPr>
          <w:rFonts w:ascii="Times New Roman" w:hAnsi="Times New Roman" w:cs="Times New Roman"/>
          <w:sz w:val="24"/>
          <w:szCs w:val="24"/>
        </w:rPr>
        <w:t xml:space="preserve">qui </w:t>
      </w:r>
      <w:r w:rsidR="00CF4828" w:rsidRPr="00990C80">
        <w:rPr>
          <w:rFonts w:ascii="Times New Roman" w:hAnsi="Times New Roman" w:cs="Times New Roman"/>
          <w:sz w:val="24"/>
          <w:szCs w:val="24"/>
        </w:rPr>
        <w:t xml:space="preserve">reste </w:t>
      </w:r>
      <w:r w:rsidR="00EC2E08" w:rsidRPr="00990C80">
        <w:rPr>
          <w:rFonts w:ascii="Times New Roman" w:hAnsi="Times New Roman" w:cs="Times New Roman"/>
          <w:sz w:val="24"/>
          <w:szCs w:val="24"/>
        </w:rPr>
        <w:t>largement</w:t>
      </w:r>
      <w:r w:rsidR="00595DA2" w:rsidRPr="00990C80">
        <w:rPr>
          <w:rFonts w:ascii="Times New Roman" w:hAnsi="Times New Roman" w:cs="Times New Roman"/>
          <w:sz w:val="24"/>
          <w:szCs w:val="24"/>
        </w:rPr>
        <w:t xml:space="preserve"> tributaire </w:t>
      </w:r>
      <w:r w:rsidR="00D11240" w:rsidRPr="00990C80">
        <w:rPr>
          <w:rFonts w:ascii="Times New Roman" w:hAnsi="Times New Roman" w:cs="Times New Roman"/>
          <w:sz w:val="24"/>
          <w:szCs w:val="24"/>
        </w:rPr>
        <w:t xml:space="preserve">de la partition saint-simonienne entre gouvernement et administration. </w:t>
      </w:r>
      <w:r w:rsidR="00235A5D" w:rsidRPr="00990C80">
        <w:rPr>
          <w:rFonts w:ascii="Times New Roman" w:hAnsi="Times New Roman" w:cs="Times New Roman"/>
          <w:sz w:val="24"/>
          <w:szCs w:val="24"/>
        </w:rPr>
        <w:t xml:space="preserve">En théorie, les </w:t>
      </w:r>
      <w:r w:rsidR="0088490E" w:rsidRPr="00990C80">
        <w:rPr>
          <w:rFonts w:ascii="Times New Roman" w:hAnsi="Times New Roman" w:cs="Times New Roman"/>
          <w:sz w:val="24"/>
          <w:szCs w:val="24"/>
        </w:rPr>
        <w:t xml:space="preserve">Soviets sont censés détenir la souveraineté dans le nouvel Etat. Mais en réalité ils sont étroitement confinés à des fonctions </w:t>
      </w:r>
      <w:r w:rsidR="004906F4" w:rsidRPr="00990C80">
        <w:rPr>
          <w:rFonts w:ascii="Times New Roman" w:hAnsi="Times New Roman" w:cs="Times New Roman"/>
          <w:sz w:val="24"/>
          <w:szCs w:val="24"/>
        </w:rPr>
        <w:t>économiques et administratives</w:t>
      </w:r>
      <w:r w:rsidR="00235A5D" w:rsidRPr="00990C80">
        <w:rPr>
          <w:rFonts w:ascii="Times New Roman" w:hAnsi="Times New Roman" w:cs="Times New Roman"/>
          <w:sz w:val="24"/>
          <w:szCs w:val="24"/>
        </w:rPr>
        <w:t> : leur rôle se réduit au contrôle et à la surveillance des opérations de production</w:t>
      </w:r>
      <w:r w:rsidR="004906F4" w:rsidRPr="00990C80">
        <w:rPr>
          <w:rFonts w:ascii="Times New Roman" w:hAnsi="Times New Roman" w:cs="Times New Roman"/>
          <w:sz w:val="24"/>
          <w:szCs w:val="24"/>
        </w:rPr>
        <w:t xml:space="preserve"> </w:t>
      </w:r>
      <w:r w:rsidR="00DE5C98" w:rsidRPr="00990C80">
        <w:rPr>
          <w:rFonts w:ascii="Times New Roman" w:hAnsi="Times New Roman" w:cs="Times New Roman"/>
          <w:sz w:val="24"/>
          <w:szCs w:val="24"/>
        </w:rPr>
        <w:t>dans une société réduite elle-même à « un seul bureau et un seul</w:t>
      </w:r>
      <w:r w:rsidR="00D13971" w:rsidRPr="00990C80">
        <w:rPr>
          <w:rFonts w:ascii="Times New Roman" w:hAnsi="Times New Roman" w:cs="Times New Roman"/>
          <w:sz w:val="24"/>
          <w:szCs w:val="24"/>
        </w:rPr>
        <w:t xml:space="preserve"> </w:t>
      </w:r>
      <w:r w:rsidR="00DE5C98" w:rsidRPr="00990C80">
        <w:rPr>
          <w:rFonts w:ascii="Times New Roman" w:hAnsi="Times New Roman" w:cs="Times New Roman"/>
          <w:sz w:val="24"/>
          <w:szCs w:val="24"/>
        </w:rPr>
        <w:lastRenderedPageBreak/>
        <w:t>atelier »</w:t>
      </w:r>
      <w:r w:rsidR="00FA0D75" w:rsidRPr="00990C80">
        <w:rPr>
          <w:rFonts w:ascii="Times New Roman" w:hAnsi="Times New Roman" w:cs="Times New Roman"/>
          <w:sz w:val="24"/>
          <w:szCs w:val="24"/>
        </w:rPr>
        <w:t xml:space="preserve"> </w:t>
      </w:r>
      <w:r w:rsidR="00EC2E08" w:rsidRPr="00990C80">
        <w:rPr>
          <w:rFonts w:ascii="Times New Roman" w:hAnsi="Times New Roman" w:cs="Times New Roman"/>
          <w:sz w:val="24"/>
          <w:szCs w:val="24"/>
        </w:rPr>
        <w:t>faisant travailler des « employés-fonctionnaires »</w:t>
      </w:r>
      <w:r w:rsidR="00FA0D75" w:rsidRPr="00990C80">
        <w:rPr>
          <w:rFonts w:ascii="Times New Roman" w:hAnsi="Times New Roman" w:cs="Times New Roman"/>
          <w:sz w:val="24"/>
          <w:szCs w:val="24"/>
        </w:rPr>
        <w:t xml:space="preserve">. </w:t>
      </w:r>
      <w:r w:rsidR="00DE5C98" w:rsidRPr="00990C80">
        <w:rPr>
          <w:rFonts w:ascii="Times New Roman" w:hAnsi="Times New Roman" w:cs="Times New Roman"/>
          <w:sz w:val="24"/>
          <w:szCs w:val="24"/>
        </w:rPr>
        <w:t>Au Parti rev</w:t>
      </w:r>
      <w:r w:rsidR="00FA0D75" w:rsidRPr="00990C80">
        <w:rPr>
          <w:rFonts w:ascii="Times New Roman" w:hAnsi="Times New Roman" w:cs="Times New Roman"/>
          <w:sz w:val="24"/>
          <w:szCs w:val="24"/>
        </w:rPr>
        <w:t>ien</w:t>
      </w:r>
      <w:r w:rsidR="00DE5C98" w:rsidRPr="00990C80">
        <w:rPr>
          <w:rFonts w:ascii="Times New Roman" w:hAnsi="Times New Roman" w:cs="Times New Roman"/>
          <w:sz w:val="24"/>
          <w:szCs w:val="24"/>
        </w:rPr>
        <w:t xml:space="preserve">t le monopole du débat sur les questions d’orientation politique comme la tâche de tuteur et d’éducateur des masses. Bref, les Soviets administrent, le Parti gouverne. </w:t>
      </w:r>
      <w:r w:rsidR="00D11240" w:rsidRPr="00990C80">
        <w:rPr>
          <w:rFonts w:ascii="Times New Roman" w:hAnsi="Times New Roman" w:cs="Times New Roman"/>
          <w:sz w:val="24"/>
          <w:szCs w:val="24"/>
        </w:rPr>
        <w:t>Davantage que le célèbre mot d’ordre de</w:t>
      </w:r>
      <w:r w:rsidR="00CF4828" w:rsidRPr="00990C80">
        <w:rPr>
          <w:rFonts w:ascii="Times New Roman" w:hAnsi="Times New Roman" w:cs="Times New Roman"/>
          <w:sz w:val="24"/>
          <w:szCs w:val="24"/>
        </w:rPr>
        <w:t xml:space="preserve"> 1919 :</w:t>
      </w:r>
      <w:r w:rsidR="00D11240" w:rsidRPr="00990C80">
        <w:rPr>
          <w:rFonts w:ascii="Times New Roman" w:hAnsi="Times New Roman" w:cs="Times New Roman"/>
          <w:sz w:val="24"/>
          <w:szCs w:val="24"/>
        </w:rPr>
        <w:t xml:space="preserve"> le communisme c’est « les Soviets plus l’électricité », la formule exacte du bolchevisme serait : « blanquisme du Parti </w:t>
      </w:r>
      <w:r w:rsidR="0046502B" w:rsidRPr="00990C80">
        <w:rPr>
          <w:rFonts w:ascii="Times New Roman" w:hAnsi="Times New Roman" w:cs="Times New Roman"/>
          <w:sz w:val="24"/>
          <w:szCs w:val="24"/>
        </w:rPr>
        <w:t>plus</w:t>
      </w:r>
      <w:r w:rsidR="00D11240" w:rsidRPr="00990C80">
        <w:rPr>
          <w:rFonts w:ascii="Times New Roman" w:hAnsi="Times New Roman" w:cs="Times New Roman"/>
          <w:sz w:val="24"/>
          <w:szCs w:val="24"/>
        </w:rPr>
        <w:t> saint-simonisme des Soviets »</w:t>
      </w:r>
      <w:r w:rsidR="00CF4828" w:rsidRPr="00990C80">
        <w:rPr>
          <w:rFonts w:ascii="Times New Roman" w:hAnsi="Times New Roman" w:cs="Times New Roman"/>
          <w:sz w:val="24"/>
          <w:szCs w:val="24"/>
        </w:rPr>
        <w:t xml:space="preserve">. </w:t>
      </w:r>
      <w:r w:rsidR="00235A5D" w:rsidRPr="00990C80">
        <w:rPr>
          <w:rFonts w:ascii="Times New Roman" w:hAnsi="Times New Roman" w:cs="Times New Roman"/>
          <w:sz w:val="24"/>
          <w:szCs w:val="24"/>
        </w:rPr>
        <w:t xml:space="preserve">Le Parti, noyau de conspirateurs professionnels soumis à une discipline de fer, y est en fait le </w:t>
      </w:r>
      <w:r w:rsidR="00DE5C98" w:rsidRPr="00990C80">
        <w:rPr>
          <w:rFonts w:ascii="Times New Roman" w:hAnsi="Times New Roman" w:cs="Times New Roman"/>
          <w:sz w:val="24"/>
          <w:szCs w:val="24"/>
        </w:rPr>
        <w:t xml:space="preserve">véritable détenteur de la souveraineté de l’Etat, ce qui exclut toute forme d’autogouvernement des Soviets. </w:t>
      </w:r>
    </w:p>
    <w:p w14:paraId="03B5B567" w14:textId="429C6F22" w:rsidR="00C3412C" w:rsidRPr="00990C80" w:rsidRDefault="00C3412C" w:rsidP="00C3412C">
      <w:pPr>
        <w:spacing w:line="360" w:lineRule="auto"/>
        <w:jc w:val="both"/>
        <w:rPr>
          <w:rFonts w:ascii="Times New Roman" w:hAnsi="Times New Roman" w:cs="Times New Roman"/>
          <w:b/>
          <w:bCs/>
          <w:sz w:val="24"/>
          <w:szCs w:val="24"/>
        </w:rPr>
      </w:pPr>
      <w:r w:rsidRPr="00990C80">
        <w:rPr>
          <w:rFonts w:ascii="Times New Roman" w:hAnsi="Times New Roman" w:cs="Times New Roman"/>
          <w:b/>
          <w:bCs/>
          <w:sz w:val="24"/>
          <w:szCs w:val="24"/>
        </w:rPr>
        <w:t>L</w:t>
      </w:r>
      <w:r w:rsidR="00001BBC" w:rsidRPr="00990C80">
        <w:rPr>
          <w:rFonts w:ascii="Times New Roman" w:hAnsi="Times New Roman" w:cs="Times New Roman"/>
          <w:b/>
          <w:bCs/>
          <w:sz w:val="24"/>
          <w:szCs w:val="24"/>
        </w:rPr>
        <w:t>’expérience de la</w:t>
      </w:r>
      <w:r w:rsidRPr="00990C80">
        <w:rPr>
          <w:rFonts w:ascii="Times New Roman" w:hAnsi="Times New Roman" w:cs="Times New Roman"/>
          <w:b/>
          <w:bCs/>
          <w:sz w:val="24"/>
          <w:szCs w:val="24"/>
        </w:rPr>
        <w:t xml:space="preserve"> Commune</w:t>
      </w:r>
      <w:r w:rsidR="00D160EC" w:rsidRPr="00990C80">
        <w:rPr>
          <w:rFonts w:ascii="Times New Roman" w:hAnsi="Times New Roman" w:cs="Times New Roman"/>
          <w:b/>
          <w:bCs/>
          <w:sz w:val="24"/>
          <w:szCs w:val="24"/>
        </w:rPr>
        <w:t xml:space="preserve"> et la question de l’organisation </w:t>
      </w:r>
      <w:r w:rsidR="00DF5D2A" w:rsidRPr="00990C80">
        <w:rPr>
          <w:rFonts w:ascii="Times New Roman" w:hAnsi="Times New Roman" w:cs="Times New Roman"/>
          <w:b/>
          <w:bCs/>
          <w:sz w:val="24"/>
          <w:szCs w:val="24"/>
        </w:rPr>
        <w:t>des pouvoirs</w:t>
      </w:r>
    </w:p>
    <w:p w14:paraId="576EF9E9" w14:textId="2BFD1ECC" w:rsidR="00C3412C" w:rsidRPr="00990C80" w:rsidRDefault="00B0079D" w:rsidP="00C3412C">
      <w:pPr>
        <w:spacing w:line="360" w:lineRule="auto"/>
        <w:jc w:val="both"/>
        <w:rPr>
          <w:rFonts w:ascii="Times New Roman" w:hAnsi="Times New Roman" w:cs="Times New Roman"/>
          <w:sz w:val="24"/>
          <w:szCs w:val="24"/>
        </w:rPr>
      </w:pPr>
      <w:r w:rsidRPr="00990C80">
        <w:rPr>
          <w:rFonts w:ascii="Times New Roman" w:hAnsi="Times New Roman" w:cs="Times New Roman"/>
          <w:sz w:val="24"/>
          <w:szCs w:val="24"/>
        </w:rPr>
        <w:t xml:space="preserve">Quel rapport entretiennent ces différents communismes avec la forme politique de la Commune ? </w:t>
      </w:r>
      <w:r w:rsidR="00C3412C" w:rsidRPr="00990C80">
        <w:rPr>
          <w:rFonts w:ascii="Times New Roman" w:hAnsi="Times New Roman" w:cs="Times New Roman"/>
          <w:sz w:val="24"/>
          <w:szCs w:val="24"/>
        </w:rPr>
        <w:t>L’</w:t>
      </w:r>
      <w:r w:rsidR="00045A8D" w:rsidRPr="00990C80">
        <w:rPr>
          <w:rFonts w:ascii="Times New Roman" w:hAnsi="Times New Roman" w:cs="Times New Roman"/>
          <w:sz w:val="24"/>
          <w:szCs w:val="24"/>
        </w:rPr>
        <w:t>expérience</w:t>
      </w:r>
      <w:r w:rsidR="00C3412C" w:rsidRPr="00990C80">
        <w:rPr>
          <w:rFonts w:ascii="Times New Roman" w:hAnsi="Times New Roman" w:cs="Times New Roman"/>
          <w:sz w:val="24"/>
          <w:szCs w:val="24"/>
        </w:rPr>
        <w:t xml:space="preserve"> </w:t>
      </w:r>
      <w:r w:rsidR="00766699" w:rsidRPr="00990C80">
        <w:rPr>
          <w:rFonts w:ascii="Times New Roman" w:hAnsi="Times New Roman" w:cs="Times New Roman"/>
          <w:sz w:val="24"/>
          <w:szCs w:val="24"/>
        </w:rPr>
        <w:t xml:space="preserve">de </w:t>
      </w:r>
      <w:r w:rsidR="00C3412C" w:rsidRPr="00990C80">
        <w:rPr>
          <w:rFonts w:ascii="Times New Roman" w:hAnsi="Times New Roman" w:cs="Times New Roman"/>
          <w:sz w:val="24"/>
          <w:szCs w:val="24"/>
        </w:rPr>
        <w:t>la Commune de Paris</w:t>
      </w:r>
      <w:r w:rsidRPr="00990C80">
        <w:rPr>
          <w:rFonts w:ascii="Times New Roman" w:hAnsi="Times New Roman" w:cs="Times New Roman"/>
          <w:sz w:val="24"/>
          <w:szCs w:val="24"/>
        </w:rPr>
        <w:t xml:space="preserve"> </w:t>
      </w:r>
      <w:r w:rsidR="00C3412C" w:rsidRPr="00990C80">
        <w:rPr>
          <w:rFonts w:ascii="Times New Roman" w:hAnsi="Times New Roman" w:cs="Times New Roman"/>
          <w:sz w:val="24"/>
          <w:szCs w:val="24"/>
        </w:rPr>
        <w:t>fut à cet égard un test</w:t>
      </w:r>
      <w:r w:rsidR="00551577" w:rsidRPr="00990C80">
        <w:rPr>
          <w:rFonts w:ascii="Times New Roman" w:hAnsi="Times New Roman" w:cs="Times New Roman"/>
          <w:sz w:val="24"/>
          <w:szCs w:val="24"/>
        </w:rPr>
        <w:t>, sinon pour le communisme de la communauté</w:t>
      </w:r>
      <w:r w:rsidR="00694E09" w:rsidRPr="00990C80">
        <w:rPr>
          <w:rFonts w:ascii="Times New Roman" w:hAnsi="Times New Roman" w:cs="Times New Roman"/>
          <w:sz w:val="24"/>
          <w:szCs w:val="24"/>
        </w:rPr>
        <w:t xml:space="preserve"> qui </w:t>
      </w:r>
      <w:r w:rsidR="00E402E2" w:rsidRPr="00990C80">
        <w:rPr>
          <w:rFonts w:ascii="Times New Roman" w:hAnsi="Times New Roman" w:cs="Times New Roman"/>
          <w:sz w:val="24"/>
          <w:szCs w:val="24"/>
        </w:rPr>
        <w:t>manqua</w:t>
      </w:r>
      <w:r w:rsidR="00694E09" w:rsidRPr="00990C80">
        <w:rPr>
          <w:rFonts w:ascii="Times New Roman" w:hAnsi="Times New Roman" w:cs="Times New Roman"/>
          <w:sz w:val="24"/>
          <w:szCs w:val="24"/>
        </w:rPr>
        <w:t xml:space="preserve"> complètement</w:t>
      </w:r>
      <w:r w:rsidR="00E402E2" w:rsidRPr="00990C80">
        <w:rPr>
          <w:rFonts w:ascii="Times New Roman" w:hAnsi="Times New Roman" w:cs="Times New Roman"/>
          <w:sz w:val="24"/>
          <w:szCs w:val="24"/>
        </w:rPr>
        <w:t xml:space="preserve"> l’importance de</w:t>
      </w:r>
      <w:r w:rsidR="009D6F0F" w:rsidRPr="00990C80">
        <w:rPr>
          <w:rFonts w:ascii="Times New Roman" w:hAnsi="Times New Roman" w:cs="Times New Roman"/>
          <w:sz w:val="24"/>
          <w:szCs w:val="24"/>
        </w:rPr>
        <w:t xml:space="preserve"> la </w:t>
      </w:r>
      <w:r w:rsidR="00045A8D" w:rsidRPr="00990C80">
        <w:rPr>
          <w:rFonts w:ascii="Times New Roman" w:hAnsi="Times New Roman" w:cs="Times New Roman"/>
          <w:sz w:val="24"/>
          <w:szCs w:val="24"/>
        </w:rPr>
        <w:t>« </w:t>
      </w:r>
      <w:r w:rsidR="009D6F0F" w:rsidRPr="00990C80">
        <w:rPr>
          <w:rFonts w:ascii="Times New Roman" w:hAnsi="Times New Roman" w:cs="Times New Roman"/>
          <w:sz w:val="24"/>
          <w:szCs w:val="24"/>
        </w:rPr>
        <w:t>ville</w:t>
      </w:r>
      <w:r w:rsidR="00045A8D" w:rsidRPr="00990C80">
        <w:rPr>
          <w:rFonts w:ascii="Times New Roman" w:hAnsi="Times New Roman" w:cs="Times New Roman"/>
          <w:sz w:val="24"/>
          <w:szCs w:val="24"/>
        </w:rPr>
        <w:t>-</w:t>
      </w:r>
      <w:r w:rsidR="009D6F0F" w:rsidRPr="00990C80">
        <w:rPr>
          <w:rFonts w:ascii="Times New Roman" w:hAnsi="Times New Roman" w:cs="Times New Roman"/>
          <w:sz w:val="24"/>
          <w:szCs w:val="24"/>
        </w:rPr>
        <w:t>commune</w:t>
      </w:r>
      <w:r w:rsidR="00045A8D" w:rsidRPr="00990C80">
        <w:rPr>
          <w:rFonts w:ascii="Times New Roman" w:hAnsi="Times New Roman" w:cs="Times New Roman"/>
          <w:sz w:val="24"/>
          <w:szCs w:val="24"/>
        </w:rPr>
        <w:t> »</w:t>
      </w:r>
      <w:r w:rsidR="00551577" w:rsidRPr="00990C80">
        <w:rPr>
          <w:rFonts w:ascii="Times New Roman" w:hAnsi="Times New Roman" w:cs="Times New Roman"/>
          <w:sz w:val="24"/>
          <w:szCs w:val="24"/>
        </w:rPr>
        <w:t>, du moins pour le communisme des associations</w:t>
      </w:r>
      <w:r w:rsidR="00694E09" w:rsidRPr="00990C80">
        <w:rPr>
          <w:rFonts w:ascii="Times New Roman" w:hAnsi="Times New Roman" w:cs="Times New Roman"/>
          <w:sz w:val="24"/>
          <w:szCs w:val="24"/>
        </w:rPr>
        <w:t xml:space="preserve"> qui </w:t>
      </w:r>
      <w:r w:rsidR="00E402E2" w:rsidRPr="00990C80">
        <w:rPr>
          <w:rFonts w:ascii="Times New Roman" w:hAnsi="Times New Roman" w:cs="Times New Roman"/>
          <w:sz w:val="24"/>
          <w:szCs w:val="24"/>
        </w:rPr>
        <w:t>présenta cette expérience</w:t>
      </w:r>
      <w:r w:rsidR="00BC301C" w:rsidRPr="00990C80">
        <w:rPr>
          <w:rFonts w:ascii="Times New Roman" w:hAnsi="Times New Roman" w:cs="Times New Roman"/>
          <w:sz w:val="24"/>
          <w:szCs w:val="24"/>
        </w:rPr>
        <w:t xml:space="preserve"> comme le laboratoire de l’avenir</w:t>
      </w:r>
      <w:r w:rsidR="00C3412C" w:rsidRPr="00990C80">
        <w:rPr>
          <w:rFonts w:ascii="Times New Roman" w:hAnsi="Times New Roman" w:cs="Times New Roman"/>
          <w:sz w:val="24"/>
          <w:szCs w:val="24"/>
        </w:rPr>
        <w:t xml:space="preserve">. </w:t>
      </w:r>
      <w:r w:rsidR="00235A5D" w:rsidRPr="00990C80">
        <w:rPr>
          <w:rFonts w:ascii="Times New Roman" w:hAnsi="Times New Roman" w:cs="Times New Roman"/>
          <w:sz w:val="24"/>
          <w:szCs w:val="24"/>
        </w:rPr>
        <w:t>Elle</w:t>
      </w:r>
      <w:r w:rsidR="00C7313B" w:rsidRPr="00990C80">
        <w:rPr>
          <w:rFonts w:ascii="Times New Roman" w:hAnsi="Times New Roman" w:cs="Times New Roman"/>
          <w:sz w:val="24"/>
          <w:szCs w:val="24"/>
        </w:rPr>
        <w:t xml:space="preserve"> fut aussi pour le communisme d’Etat</w:t>
      </w:r>
      <w:r w:rsidR="008F5D09" w:rsidRPr="00990C80">
        <w:rPr>
          <w:rFonts w:ascii="Times New Roman" w:hAnsi="Times New Roman" w:cs="Times New Roman"/>
          <w:sz w:val="24"/>
          <w:szCs w:val="24"/>
        </w:rPr>
        <w:t xml:space="preserve"> une référence permanente et un moyen d’autolégitimation</w:t>
      </w:r>
      <w:r w:rsidR="00235A5D" w:rsidRPr="00990C80">
        <w:rPr>
          <w:rFonts w:ascii="Times New Roman" w:hAnsi="Times New Roman" w:cs="Times New Roman"/>
          <w:sz w:val="24"/>
          <w:szCs w:val="24"/>
        </w:rPr>
        <w:t xml:space="preserve">, comme on peut s’en rendre compte à la lecture de </w:t>
      </w:r>
      <w:r w:rsidR="00235A5D" w:rsidRPr="00990C80">
        <w:rPr>
          <w:rFonts w:ascii="Times New Roman" w:hAnsi="Times New Roman" w:cs="Times New Roman"/>
          <w:i/>
          <w:iCs/>
          <w:sz w:val="24"/>
          <w:szCs w:val="24"/>
        </w:rPr>
        <w:t>L’Etat et la révolution</w:t>
      </w:r>
      <w:r w:rsidR="00235A5D" w:rsidRPr="00990C80">
        <w:rPr>
          <w:rFonts w:ascii="Times New Roman" w:hAnsi="Times New Roman" w:cs="Times New Roman"/>
          <w:sz w:val="24"/>
          <w:szCs w:val="24"/>
        </w:rPr>
        <w:t xml:space="preserve"> de Lénine qui préconise un type d’Etat qu’il appelle l</w:t>
      </w:r>
      <w:proofErr w:type="gramStart"/>
      <w:r w:rsidR="00235A5D" w:rsidRPr="00990C80">
        <w:rPr>
          <w:rFonts w:ascii="Times New Roman" w:hAnsi="Times New Roman" w:cs="Times New Roman"/>
          <w:sz w:val="24"/>
          <w:szCs w:val="24"/>
        </w:rPr>
        <w:t>’«</w:t>
      </w:r>
      <w:proofErr w:type="gramEnd"/>
      <w:r w:rsidR="00235A5D" w:rsidRPr="00990C80">
        <w:rPr>
          <w:rFonts w:ascii="Times New Roman" w:hAnsi="Times New Roman" w:cs="Times New Roman"/>
          <w:sz w:val="24"/>
          <w:szCs w:val="24"/>
        </w:rPr>
        <w:t> Etat-commune »</w:t>
      </w:r>
      <w:r w:rsidR="008F5D09" w:rsidRPr="00990C80">
        <w:rPr>
          <w:rFonts w:ascii="Times New Roman" w:hAnsi="Times New Roman" w:cs="Times New Roman"/>
          <w:sz w:val="24"/>
          <w:szCs w:val="24"/>
        </w:rPr>
        <w:t xml:space="preserve">. </w:t>
      </w:r>
      <w:r w:rsidR="00235A5D" w:rsidRPr="00990C80">
        <w:rPr>
          <w:rFonts w:ascii="Times New Roman" w:hAnsi="Times New Roman" w:cs="Times New Roman"/>
          <w:sz w:val="24"/>
          <w:szCs w:val="24"/>
        </w:rPr>
        <w:t xml:space="preserve">Mais que signifiait au juste </w:t>
      </w:r>
      <w:r w:rsidR="00C3412C" w:rsidRPr="00990C80">
        <w:rPr>
          <w:rFonts w:ascii="Times New Roman" w:hAnsi="Times New Roman" w:cs="Times New Roman"/>
          <w:sz w:val="24"/>
          <w:szCs w:val="24"/>
        </w:rPr>
        <w:t>le nom de « Commune »</w:t>
      </w:r>
      <w:r w:rsidR="00235A5D" w:rsidRPr="00990C80">
        <w:rPr>
          <w:rFonts w:ascii="Times New Roman" w:hAnsi="Times New Roman" w:cs="Times New Roman"/>
          <w:sz w:val="24"/>
          <w:szCs w:val="24"/>
        </w:rPr>
        <w:t xml:space="preserve"> adopté le 29 mars 1871 ?</w:t>
      </w:r>
      <w:r w:rsidR="00E3505E" w:rsidRPr="00990C80">
        <w:rPr>
          <w:rFonts w:ascii="Times New Roman" w:hAnsi="Times New Roman" w:cs="Times New Roman"/>
          <w:sz w:val="24"/>
          <w:szCs w:val="24"/>
        </w:rPr>
        <w:t xml:space="preserve"> Ce </w:t>
      </w:r>
      <w:r w:rsidR="005D7B56" w:rsidRPr="00990C80">
        <w:rPr>
          <w:rFonts w:ascii="Times New Roman" w:hAnsi="Times New Roman" w:cs="Times New Roman"/>
          <w:sz w:val="24"/>
          <w:szCs w:val="24"/>
        </w:rPr>
        <w:t>nom</w:t>
      </w:r>
      <w:r w:rsidR="00C3412C" w:rsidRPr="00990C80">
        <w:rPr>
          <w:rFonts w:ascii="Times New Roman" w:hAnsi="Times New Roman" w:cs="Times New Roman"/>
          <w:sz w:val="24"/>
          <w:szCs w:val="24"/>
        </w:rPr>
        <w:t xml:space="preserve"> pouvait être entendu de plusieurs manières : la Commune au sens de la municipalité de Paris</w:t>
      </w:r>
      <w:r w:rsidR="00142D96" w:rsidRPr="00990C80">
        <w:rPr>
          <w:rFonts w:ascii="Times New Roman" w:hAnsi="Times New Roman" w:cs="Times New Roman"/>
          <w:sz w:val="24"/>
          <w:szCs w:val="24"/>
        </w:rPr>
        <w:t>, la Commune révolutionnaire d’août 1792, celle d’Hébert, Marat et Chaumette, enfin, la Commune au sens du « gouvernement communal de Paris », c’est-à-dire d’un</w:t>
      </w:r>
      <w:r w:rsidR="001C5563" w:rsidRPr="00990C80">
        <w:rPr>
          <w:rFonts w:ascii="Times New Roman" w:hAnsi="Times New Roman" w:cs="Times New Roman"/>
          <w:sz w:val="24"/>
          <w:szCs w:val="24"/>
        </w:rPr>
        <w:t>e République</w:t>
      </w:r>
      <w:r w:rsidR="00142D96" w:rsidRPr="00990C80">
        <w:rPr>
          <w:rFonts w:ascii="Times New Roman" w:hAnsi="Times New Roman" w:cs="Times New Roman"/>
          <w:sz w:val="24"/>
          <w:szCs w:val="24"/>
        </w:rPr>
        <w:t xml:space="preserve"> autonome</w:t>
      </w:r>
      <w:r w:rsidR="00DF5D2A" w:rsidRPr="00990C80">
        <w:rPr>
          <w:rFonts w:ascii="Times New Roman" w:hAnsi="Times New Roman" w:cs="Times New Roman"/>
          <w:sz w:val="24"/>
          <w:szCs w:val="24"/>
        </w:rPr>
        <w:t xml:space="preserve"> de Paris</w:t>
      </w:r>
      <w:r w:rsidR="00694E09" w:rsidRPr="00990C80">
        <w:rPr>
          <w:rStyle w:val="Appelnotedebasdep"/>
          <w:rFonts w:ascii="Times New Roman" w:hAnsi="Times New Roman" w:cs="Times New Roman"/>
          <w:sz w:val="24"/>
          <w:szCs w:val="24"/>
        </w:rPr>
        <w:footnoteReference w:id="8"/>
      </w:r>
      <w:r w:rsidR="00142D96" w:rsidRPr="00990C80">
        <w:rPr>
          <w:rFonts w:ascii="Times New Roman" w:hAnsi="Times New Roman" w:cs="Times New Roman"/>
          <w:sz w:val="24"/>
          <w:szCs w:val="24"/>
        </w:rPr>
        <w:t>. Aucun de ces trois sens ne justifie le rapprochement entre la Commune et le communisme</w:t>
      </w:r>
      <w:r w:rsidR="00551577" w:rsidRPr="00990C80">
        <w:rPr>
          <w:rFonts w:ascii="Times New Roman" w:hAnsi="Times New Roman" w:cs="Times New Roman"/>
          <w:sz w:val="24"/>
          <w:szCs w:val="24"/>
        </w:rPr>
        <w:t> :</w:t>
      </w:r>
      <w:r w:rsidR="005D7B56" w:rsidRPr="00990C80">
        <w:rPr>
          <w:rFonts w:ascii="Times New Roman" w:hAnsi="Times New Roman" w:cs="Times New Roman"/>
          <w:sz w:val="24"/>
          <w:szCs w:val="24"/>
        </w:rPr>
        <w:t xml:space="preserve"> </w:t>
      </w:r>
      <w:r w:rsidR="00740A4B" w:rsidRPr="00990C80">
        <w:rPr>
          <w:rFonts w:ascii="Times New Roman" w:hAnsi="Times New Roman" w:cs="Times New Roman"/>
          <w:sz w:val="24"/>
          <w:szCs w:val="24"/>
        </w:rPr>
        <w:t xml:space="preserve">bien que comptant en son sein des « socialistes » et des membres de l’AIT, </w:t>
      </w:r>
      <w:r w:rsidR="00551577" w:rsidRPr="00990C80">
        <w:rPr>
          <w:rFonts w:ascii="Times New Roman" w:hAnsi="Times New Roman" w:cs="Times New Roman"/>
          <w:sz w:val="24"/>
          <w:szCs w:val="24"/>
        </w:rPr>
        <w:t xml:space="preserve">la Commune </w:t>
      </w:r>
      <w:r w:rsidR="00740A4B" w:rsidRPr="00990C80">
        <w:rPr>
          <w:rFonts w:ascii="Times New Roman" w:hAnsi="Times New Roman" w:cs="Times New Roman"/>
          <w:sz w:val="24"/>
          <w:szCs w:val="24"/>
        </w:rPr>
        <w:t xml:space="preserve">ne fut pas davantage « socialiste » que « communiste ». </w:t>
      </w:r>
      <w:r w:rsidR="00166BEC" w:rsidRPr="00990C80">
        <w:rPr>
          <w:rFonts w:ascii="Times New Roman" w:hAnsi="Times New Roman" w:cs="Times New Roman"/>
          <w:sz w:val="24"/>
          <w:szCs w:val="24"/>
        </w:rPr>
        <w:t xml:space="preserve">Elle fut passionnément républicaine, quoiqu’en un sens nouveau par rapport </w:t>
      </w:r>
      <w:r w:rsidR="0011239F" w:rsidRPr="00990C80">
        <w:rPr>
          <w:rFonts w:ascii="Times New Roman" w:hAnsi="Times New Roman" w:cs="Times New Roman"/>
          <w:sz w:val="24"/>
          <w:szCs w:val="24"/>
        </w:rPr>
        <w:t xml:space="preserve">au </w:t>
      </w:r>
      <w:r w:rsidR="00B26292" w:rsidRPr="00990C80">
        <w:rPr>
          <w:rFonts w:ascii="Times New Roman" w:hAnsi="Times New Roman" w:cs="Times New Roman"/>
          <w:sz w:val="24"/>
          <w:szCs w:val="24"/>
        </w:rPr>
        <w:t xml:space="preserve">sens pris par ce mot dans le </w:t>
      </w:r>
      <w:r w:rsidR="00166BEC" w:rsidRPr="00990C80">
        <w:rPr>
          <w:rFonts w:ascii="Times New Roman" w:hAnsi="Times New Roman" w:cs="Times New Roman"/>
          <w:sz w:val="24"/>
          <w:szCs w:val="24"/>
        </w:rPr>
        <w:t xml:space="preserve">passé. </w:t>
      </w:r>
      <w:r w:rsidR="00740A4B" w:rsidRPr="00990C80">
        <w:rPr>
          <w:rFonts w:ascii="Times New Roman" w:hAnsi="Times New Roman" w:cs="Times New Roman"/>
          <w:sz w:val="24"/>
          <w:szCs w:val="24"/>
        </w:rPr>
        <w:t xml:space="preserve">Elle </w:t>
      </w:r>
      <w:r w:rsidR="00551577" w:rsidRPr="00990C80">
        <w:rPr>
          <w:rFonts w:ascii="Times New Roman" w:hAnsi="Times New Roman" w:cs="Times New Roman"/>
          <w:sz w:val="24"/>
          <w:szCs w:val="24"/>
        </w:rPr>
        <w:t>f</w:t>
      </w:r>
      <w:r w:rsidR="00166BEC" w:rsidRPr="00990C80">
        <w:rPr>
          <w:rFonts w:ascii="Times New Roman" w:hAnsi="Times New Roman" w:cs="Times New Roman"/>
          <w:sz w:val="24"/>
          <w:szCs w:val="24"/>
        </w:rPr>
        <w:t>it</w:t>
      </w:r>
      <w:r w:rsidR="00551577" w:rsidRPr="00990C80">
        <w:rPr>
          <w:rFonts w:ascii="Times New Roman" w:hAnsi="Times New Roman" w:cs="Times New Roman"/>
          <w:sz w:val="24"/>
          <w:szCs w:val="24"/>
        </w:rPr>
        <w:t xml:space="preserve"> avant tout </w:t>
      </w:r>
      <w:r w:rsidR="00740A4B" w:rsidRPr="00990C80">
        <w:rPr>
          <w:rFonts w:ascii="Times New Roman" w:hAnsi="Times New Roman" w:cs="Times New Roman"/>
          <w:sz w:val="24"/>
          <w:szCs w:val="24"/>
        </w:rPr>
        <w:t xml:space="preserve">émerger </w:t>
      </w:r>
      <w:r w:rsidR="00551577" w:rsidRPr="00990C80">
        <w:rPr>
          <w:rFonts w:ascii="Times New Roman" w:hAnsi="Times New Roman" w:cs="Times New Roman"/>
          <w:sz w:val="24"/>
          <w:szCs w:val="24"/>
        </w:rPr>
        <w:t>une forme d’organisation politique originale qui n’implique nullement</w:t>
      </w:r>
      <w:r w:rsidR="00C7313B" w:rsidRPr="00990C80">
        <w:rPr>
          <w:rFonts w:ascii="Times New Roman" w:hAnsi="Times New Roman" w:cs="Times New Roman"/>
          <w:sz w:val="24"/>
          <w:szCs w:val="24"/>
        </w:rPr>
        <w:t>, directement ou indirectement,</w:t>
      </w:r>
      <w:r w:rsidR="00551577" w:rsidRPr="00990C80">
        <w:rPr>
          <w:rFonts w:ascii="Times New Roman" w:hAnsi="Times New Roman" w:cs="Times New Roman"/>
          <w:sz w:val="24"/>
          <w:szCs w:val="24"/>
        </w:rPr>
        <w:t xml:space="preserve"> la propriété commune des moyens de production</w:t>
      </w:r>
      <w:r w:rsidR="00142D96" w:rsidRPr="00990C80">
        <w:rPr>
          <w:rFonts w:ascii="Times New Roman" w:hAnsi="Times New Roman" w:cs="Times New Roman"/>
          <w:sz w:val="24"/>
          <w:szCs w:val="24"/>
        </w:rPr>
        <w:t xml:space="preserve">. </w:t>
      </w:r>
      <w:r w:rsidR="00CC0D3C" w:rsidRPr="00990C80">
        <w:rPr>
          <w:rFonts w:ascii="Times New Roman" w:hAnsi="Times New Roman" w:cs="Times New Roman"/>
          <w:sz w:val="24"/>
          <w:szCs w:val="24"/>
        </w:rPr>
        <w:t>Cette forme</w:t>
      </w:r>
      <w:r w:rsidR="005D7B56" w:rsidRPr="00990C80">
        <w:rPr>
          <w:rFonts w:ascii="Times New Roman" w:hAnsi="Times New Roman" w:cs="Times New Roman"/>
          <w:sz w:val="24"/>
          <w:szCs w:val="24"/>
        </w:rPr>
        <w:t>, qui</w:t>
      </w:r>
      <w:r w:rsidR="00CC0D3C" w:rsidRPr="00990C80">
        <w:rPr>
          <w:rFonts w:ascii="Times New Roman" w:hAnsi="Times New Roman" w:cs="Times New Roman"/>
          <w:sz w:val="24"/>
          <w:szCs w:val="24"/>
        </w:rPr>
        <w:t xml:space="preserve"> est celle du « gouvernement direct »</w:t>
      </w:r>
      <w:r w:rsidR="00C7313B" w:rsidRPr="00990C80">
        <w:rPr>
          <w:rFonts w:ascii="Times New Roman" w:hAnsi="Times New Roman" w:cs="Times New Roman"/>
          <w:sz w:val="24"/>
          <w:szCs w:val="24"/>
        </w:rPr>
        <w:t xml:space="preserve"> ou gouvernement du peuple par le peuple</w:t>
      </w:r>
      <w:r w:rsidR="005D7B56" w:rsidRPr="00990C80">
        <w:rPr>
          <w:rFonts w:ascii="Times New Roman" w:hAnsi="Times New Roman" w:cs="Times New Roman"/>
          <w:sz w:val="24"/>
          <w:szCs w:val="24"/>
        </w:rPr>
        <w:t xml:space="preserve">, </w:t>
      </w:r>
      <w:r w:rsidR="00CC0D3C" w:rsidRPr="00990C80">
        <w:rPr>
          <w:rFonts w:ascii="Times New Roman" w:hAnsi="Times New Roman" w:cs="Times New Roman"/>
          <w:sz w:val="24"/>
          <w:szCs w:val="24"/>
        </w:rPr>
        <w:t xml:space="preserve">implique </w:t>
      </w:r>
      <w:r w:rsidR="005D7B56" w:rsidRPr="00990C80">
        <w:rPr>
          <w:rFonts w:ascii="Times New Roman" w:hAnsi="Times New Roman" w:cs="Times New Roman"/>
          <w:sz w:val="24"/>
          <w:szCs w:val="24"/>
        </w:rPr>
        <w:t>en revanche</w:t>
      </w:r>
      <w:r w:rsidR="008F5D09" w:rsidRPr="00990C80">
        <w:rPr>
          <w:rFonts w:ascii="Times New Roman" w:hAnsi="Times New Roman" w:cs="Times New Roman"/>
          <w:sz w:val="24"/>
          <w:szCs w:val="24"/>
        </w:rPr>
        <w:t xml:space="preserve">, selon les termes mêmes de la </w:t>
      </w:r>
      <w:r w:rsidR="008F5D09" w:rsidRPr="00990C80">
        <w:rPr>
          <w:rFonts w:ascii="Times New Roman" w:hAnsi="Times New Roman" w:cs="Times New Roman"/>
          <w:i/>
          <w:iCs/>
          <w:sz w:val="24"/>
          <w:szCs w:val="24"/>
        </w:rPr>
        <w:t>Déclaration au peuple français</w:t>
      </w:r>
      <w:r w:rsidR="008F5D09" w:rsidRPr="00990C80">
        <w:rPr>
          <w:rFonts w:ascii="Times New Roman" w:hAnsi="Times New Roman" w:cs="Times New Roman"/>
          <w:sz w:val="24"/>
          <w:szCs w:val="24"/>
        </w:rPr>
        <w:t xml:space="preserve"> du 19 avril,</w:t>
      </w:r>
      <w:r w:rsidR="005D7B56" w:rsidRPr="00990C80">
        <w:rPr>
          <w:rFonts w:ascii="Times New Roman" w:hAnsi="Times New Roman" w:cs="Times New Roman"/>
          <w:sz w:val="24"/>
          <w:szCs w:val="24"/>
        </w:rPr>
        <w:t xml:space="preserve"> « </w:t>
      </w:r>
      <w:r w:rsidR="00CC0D3C" w:rsidRPr="00990C80">
        <w:rPr>
          <w:rFonts w:ascii="Times New Roman" w:hAnsi="Times New Roman" w:cs="Times New Roman"/>
          <w:sz w:val="24"/>
          <w:szCs w:val="24"/>
        </w:rPr>
        <w:t>le droit permanent de contrôle et de révocation des magistrats ou fonctionnaires communaux de tous ordres</w:t>
      </w:r>
      <w:r w:rsidR="005D7B56" w:rsidRPr="00990C80">
        <w:rPr>
          <w:rFonts w:ascii="Times New Roman" w:hAnsi="Times New Roman" w:cs="Times New Roman"/>
          <w:sz w:val="24"/>
          <w:szCs w:val="24"/>
        </w:rPr>
        <w:t> »</w:t>
      </w:r>
      <w:r w:rsidR="00CC0D3C" w:rsidRPr="00990C80">
        <w:rPr>
          <w:rFonts w:ascii="Times New Roman" w:hAnsi="Times New Roman" w:cs="Times New Roman"/>
          <w:sz w:val="24"/>
          <w:szCs w:val="24"/>
        </w:rPr>
        <w:t xml:space="preserve"> ainsi que l</w:t>
      </w:r>
      <w:proofErr w:type="gramStart"/>
      <w:r w:rsidR="00CC0D3C" w:rsidRPr="00990C80">
        <w:rPr>
          <w:rFonts w:ascii="Times New Roman" w:hAnsi="Times New Roman" w:cs="Times New Roman"/>
          <w:sz w:val="24"/>
          <w:szCs w:val="24"/>
        </w:rPr>
        <w:t>’</w:t>
      </w:r>
      <w:r w:rsidR="005D7B56" w:rsidRPr="00990C80">
        <w:rPr>
          <w:rFonts w:ascii="Times New Roman" w:hAnsi="Times New Roman" w:cs="Times New Roman"/>
          <w:sz w:val="24"/>
          <w:szCs w:val="24"/>
        </w:rPr>
        <w:t>«</w:t>
      </w:r>
      <w:proofErr w:type="gramEnd"/>
      <w:r w:rsidR="005D7B56" w:rsidRPr="00990C80">
        <w:rPr>
          <w:rFonts w:ascii="Times New Roman" w:hAnsi="Times New Roman" w:cs="Times New Roman"/>
          <w:sz w:val="24"/>
          <w:szCs w:val="24"/>
        </w:rPr>
        <w:t> </w:t>
      </w:r>
      <w:r w:rsidR="00CC0D3C" w:rsidRPr="00990C80">
        <w:rPr>
          <w:rFonts w:ascii="Times New Roman" w:hAnsi="Times New Roman" w:cs="Times New Roman"/>
          <w:sz w:val="24"/>
          <w:szCs w:val="24"/>
        </w:rPr>
        <w:t>intervention</w:t>
      </w:r>
      <w:r w:rsidR="005D7B56" w:rsidRPr="00990C80">
        <w:rPr>
          <w:rFonts w:ascii="Times New Roman" w:hAnsi="Times New Roman" w:cs="Times New Roman"/>
          <w:sz w:val="24"/>
          <w:szCs w:val="24"/>
        </w:rPr>
        <w:t xml:space="preserve"> permanente des citoyens dans les affaires communales »</w:t>
      </w:r>
      <w:r w:rsidR="005D7B56" w:rsidRPr="00990C80">
        <w:rPr>
          <w:rStyle w:val="Appelnotedebasdep"/>
          <w:rFonts w:ascii="Times New Roman" w:hAnsi="Times New Roman" w:cs="Times New Roman"/>
          <w:sz w:val="24"/>
          <w:szCs w:val="24"/>
        </w:rPr>
        <w:footnoteReference w:id="9"/>
      </w:r>
      <w:r w:rsidR="005D7B56" w:rsidRPr="00990C80">
        <w:rPr>
          <w:rFonts w:ascii="Times New Roman" w:hAnsi="Times New Roman" w:cs="Times New Roman"/>
          <w:sz w:val="24"/>
          <w:szCs w:val="24"/>
        </w:rPr>
        <w:t xml:space="preserve">. </w:t>
      </w:r>
      <w:r w:rsidR="00B903FE" w:rsidRPr="00990C80">
        <w:rPr>
          <w:rFonts w:ascii="Times New Roman" w:hAnsi="Times New Roman" w:cs="Times New Roman"/>
          <w:sz w:val="24"/>
          <w:szCs w:val="24"/>
        </w:rPr>
        <w:lastRenderedPageBreak/>
        <w:t>Loin de s’opposer aux communes médiévales</w:t>
      </w:r>
      <w:r w:rsidR="00694E09" w:rsidRPr="00990C80">
        <w:rPr>
          <w:rFonts w:ascii="Times New Roman" w:hAnsi="Times New Roman" w:cs="Times New Roman"/>
          <w:sz w:val="24"/>
          <w:szCs w:val="24"/>
        </w:rPr>
        <w:t xml:space="preserve"> à la manière d’un Kropotkine</w:t>
      </w:r>
      <w:r w:rsidR="00B903FE" w:rsidRPr="00990C80">
        <w:rPr>
          <w:rFonts w:ascii="Times New Roman" w:hAnsi="Times New Roman" w:cs="Times New Roman"/>
          <w:sz w:val="24"/>
          <w:szCs w:val="24"/>
        </w:rPr>
        <w:t>, elle se donne comme l’héritière directe de « l’idée communale poursuivie depuis le XIIe siècle »</w:t>
      </w:r>
      <w:r w:rsidR="00B903FE" w:rsidRPr="00990C80">
        <w:rPr>
          <w:rStyle w:val="Appelnotedebasdep"/>
          <w:rFonts w:ascii="Times New Roman" w:hAnsi="Times New Roman" w:cs="Times New Roman"/>
          <w:sz w:val="24"/>
          <w:szCs w:val="24"/>
        </w:rPr>
        <w:footnoteReference w:id="10"/>
      </w:r>
      <w:r w:rsidR="00B903FE" w:rsidRPr="00990C80">
        <w:rPr>
          <w:rFonts w:ascii="Times New Roman" w:hAnsi="Times New Roman" w:cs="Times New Roman"/>
          <w:sz w:val="24"/>
          <w:szCs w:val="24"/>
        </w:rPr>
        <w:t>.</w:t>
      </w:r>
    </w:p>
    <w:p w14:paraId="6C210DDA" w14:textId="1B1FCDDF" w:rsidR="00B358FE" w:rsidRPr="00990C80" w:rsidRDefault="00161CB9" w:rsidP="00C3412C">
      <w:pPr>
        <w:spacing w:line="360" w:lineRule="auto"/>
        <w:jc w:val="both"/>
        <w:rPr>
          <w:rFonts w:ascii="Times New Roman" w:hAnsi="Times New Roman" w:cs="Times New Roman"/>
          <w:sz w:val="24"/>
          <w:szCs w:val="24"/>
        </w:rPr>
      </w:pPr>
      <w:r w:rsidRPr="00990C80">
        <w:rPr>
          <w:rFonts w:ascii="Times New Roman" w:hAnsi="Times New Roman" w:cs="Times New Roman"/>
          <w:sz w:val="24"/>
          <w:szCs w:val="24"/>
        </w:rPr>
        <w:t xml:space="preserve">La Commune </w:t>
      </w:r>
      <w:r w:rsidR="001C5563" w:rsidRPr="00990C80">
        <w:rPr>
          <w:rFonts w:ascii="Times New Roman" w:hAnsi="Times New Roman" w:cs="Times New Roman"/>
          <w:sz w:val="24"/>
          <w:szCs w:val="24"/>
        </w:rPr>
        <w:t>ne cessa de buter au cours de sa courte existence sur le problème de l’organisation du pouvoir</w:t>
      </w:r>
      <w:r w:rsidR="00E3505E" w:rsidRPr="00990C80">
        <w:rPr>
          <w:rFonts w:ascii="Times New Roman" w:hAnsi="Times New Roman" w:cs="Times New Roman"/>
          <w:sz w:val="24"/>
          <w:szCs w:val="24"/>
        </w:rPr>
        <w:t xml:space="preserve">, ou plutôt </w:t>
      </w:r>
      <w:r w:rsidR="00E3505E" w:rsidRPr="00990C80">
        <w:rPr>
          <w:rFonts w:ascii="Times New Roman" w:hAnsi="Times New Roman" w:cs="Times New Roman"/>
          <w:i/>
          <w:iCs/>
          <w:sz w:val="24"/>
          <w:szCs w:val="24"/>
        </w:rPr>
        <w:t>des</w:t>
      </w:r>
      <w:r w:rsidR="00E3505E" w:rsidRPr="00990C80">
        <w:rPr>
          <w:rFonts w:ascii="Times New Roman" w:hAnsi="Times New Roman" w:cs="Times New Roman"/>
          <w:sz w:val="24"/>
          <w:szCs w:val="24"/>
        </w:rPr>
        <w:t xml:space="preserve"> pouvoirs</w:t>
      </w:r>
      <w:r w:rsidR="001C5563" w:rsidRPr="00990C80">
        <w:rPr>
          <w:rFonts w:ascii="Times New Roman" w:hAnsi="Times New Roman" w:cs="Times New Roman"/>
          <w:sz w:val="24"/>
          <w:szCs w:val="24"/>
        </w:rPr>
        <w:t xml:space="preserve">. </w:t>
      </w:r>
      <w:r w:rsidR="002C69E4" w:rsidRPr="00990C80">
        <w:rPr>
          <w:rFonts w:ascii="Times New Roman" w:hAnsi="Times New Roman" w:cs="Times New Roman"/>
          <w:sz w:val="24"/>
          <w:szCs w:val="24"/>
        </w:rPr>
        <w:t>Le Conseil de la Commune</w:t>
      </w:r>
      <w:r w:rsidR="00C7313B" w:rsidRPr="00990C80">
        <w:rPr>
          <w:rFonts w:ascii="Times New Roman" w:hAnsi="Times New Roman" w:cs="Times New Roman"/>
          <w:sz w:val="24"/>
          <w:szCs w:val="24"/>
        </w:rPr>
        <w:t>,</w:t>
      </w:r>
      <w:r w:rsidR="002C69E4" w:rsidRPr="00990C80">
        <w:rPr>
          <w:rFonts w:ascii="Times New Roman" w:hAnsi="Times New Roman" w:cs="Times New Roman"/>
          <w:sz w:val="24"/>
          <w:szCs w:val="24"/>
        </w:rPr>
        <w:t xml:space="preserve"> formé de tous les élus du vote du 28 mars</w:t>
      </w:r>
      <w:r w:rsidR="00C7313B" w:rsidRPr="00990C80">
        <w:rPr>
          <w:rFonts w:ascii="Times New Roman" w:hAnsi="Times New Roman" w:cs="Times New Roman"/>
          <w:sz w:val="24"/>
          <w:szCs w:val="24"/>
        </w:rPr>
        <w:t>,</w:t>
      </w:r>
      <w:r w:rsidR="002C69E4" w:rsidRPr="00990C80">
        <w:rPr>
          <w:rFonts w:ascii="Times New Roman" w:hAnsi="Times New Roman" w:cs="Times New Roman"/>
          <w:sz w:val="24"/>
          <w:szCs w:val="24"/>
        </w:rPr>
        <w:t xml:space="preserve"> se réunit quotidiennement</w:t>
      </w:r>
      <w:r w:rsidR="00C7313B" w:rsidRPr="00990C80">
        <w:rPr>
          <w:rFonts w:ascii="Times New Roman" w:hAnsi="Times New Roman" w:cs="Times New Roman"/>
          <w:sz w:val="24"/>
          <w:szCs w:val="24"/>
        </w:rPr>
        <w:t xml:space="preserve"> à partir du 29 mars</w:t>
      </w:r>
      <w:r w:rsidR="002C69E4" w:rsidRPr="00990C80">
        <w:rPr>
          <w:rFonts w:ascii="Times New Roman" w:hAnsi="Times New Roman" w:cs="Times New Roman"/>
          <w:sz w:val="24"/>
          <w:szCs w:val="24"/>
        </w:rPr>
        <w:t xml:space="preserve">. </w:t>
      </w:r>
      <w:r w:rsidR="00E3505E" w:rsidRPr="00990C80">
        <w:rPr>
          <w:rFonts w:ascii="Times New Roman" w:hAnsi="Times New Roman" w:cs="Times New Roman"/>
          <w:sz w:val="24"/>
          <w:szCs w:val="24"/>
        </w:rPr>
        <w:t>Dans un premier temps</w:t>
      </w:r>
      <w:r w:rsidRPr="00990C80">
        <w:rPr>
          <w:rFonts w:ascii="Times New Roman" w:hAnsi="Times New Roman" w:cs="Times New Roman"/>
          <w:sz w:val="24"/>
          <w:szCs w:val="24"/>
        </w:rPr>
        <w:t xml:space="preserve"> o</w:t>
      </w:r>
      <w:r w:rsidR="001C5563" w:rsidRPr="00990C80">
        <w:rPr>
          <w:rFonts w:ascii="Times New Roman" w:hAnsi="Times New Roman" w:cs="Times New Roman"/>
          <w:sz w:val="24"/>
          <w:szCs w:val="24"/>
        </w:rPr>
        <w:t>n mit en place une organisation collégiale des services : dix commissions couronnées par une commission exécutive</w:t>
      </w:r>
      <w:r w:rsidRPr="00990C80">
        <w:rPr>
          <w:rFonts w:ascii="Times New Roman" w:hAnsi="Times New Roman" w:cs="Times New Roman"/>
          <w:sz w:val="24"/>
          <w:szCs w:val="24"/>
        </w:rPr>
        <w:t xml:space="preserve"> </w:t>
      </w:r>
      <w:r w:rsidR="00DF5D2A" w:rsidRPr="00990C80">
        <w:rPr>
          <w:rFonts w:ascii="Times New Roman" w:hAnsi="Times New Roman" w:cs="Times New Roman"/>
          <w:sz w:val="24"/>
          <w:szCs w:val="24"/>
        </w:rPr>
        <w:t xml:space="preserve">de sept membres </w:t>
      </w:r>
      <w:r w:rsidRPr="00990C80">
        <w:rPr>
          <w:rFonts w:ascii="Times New Roman" w:hAnsi="Times New Roman" w:cs="Times New Roman"/>
          <w:sz w:val="24"/>
          <w:szCs w:val="24"/>
        </w:rPr>
        <w:t xml:space="preserve">qui se révéla vite très en dessous de sa tâche de direction.  </w:t>
      </w:r>
      <w:r w:rsidR="00F51656" w:rsidRPr="00990C80">
        <w:rPr>
          <w:rFonts w:ascii="Times New Roman" w:hAnsi="Times New Roman" w:cs="Times New Roman"/>
          <w:sz w:val="24"/>
          <w:szCs w:val="24"/>
        </w:rPr>
        <w:t>Mais</w:t>
      </w:r>
      <w:r w:rsidR="00DF5D2A" w:rsidRPr="00990C80">
        <w:rPr>
          <w:rFonts w:ascii="Times New Roman" w:hAnsi="Times New Roman" w:cs="Times New Roman"/>
          <w:sz w:val="24"/>
          <w:szCs w:val="24"/>
        </w:rPr>
        <w:t xml:space="preserve"> </w:t>
      </w:r>
      <w:r w:rsidR="00F51656" w:rsidRPr="00990C80">
        <w:rPr>
          <w:rFonts w:ascii="Times New Roman" w:hAnsi="Times New Roman" w:cs="Times New Roman"/>
          <w:sz w:val="24"/>
          <w:szCs w:val="24"/>
        </w:rPr>
        <w:t>une indétermination fondamentale</w:t>
      </w:r>
      <w:r w:rsidR="00E3505E" w:rsidRPr="00990C80">
        <w:rPr>
          <w:rFonts w:ascii="Times New Roman" w:hAnsi="Times New Roman" w:cs="Times New Roman"/>
          <w:sz w:val="24"/>
          <w:szCs w:val="24"/>
        </w:rPr>
        <w:t xml:space="preserve"> </w:t>
      </w:r>
      <w:r w:rsidR="002C69E4" w:rsidRPr="00990C80">
        <w:rPr>
          <w:rFonts w:ascii="Times New Roman" w:hAnsi="Times New Roman" w:cs="Times New Roman"/>
          <w:sz w:val="24"/>
          <w:szCs w:val="24"/>
        </w:rPr>
        <w:t xml:space="preserve">pesa lourd </w:t>
      </w:r>
      <w:r w:rsidR="00AB4804" w:rsidRPr="00990C80">
        <w:rPr>
          <w:rFonts w:ascii="Times New Roman" w:hAnsi="Times New Roman" w:cs="Times New Roman"/>
          <w:sz w:val="24"/>
          <w:szCs w:val="24"/>
        </w:rPr>
        <w:t xml:space="preserve">par la suite </w:t>
      </w:r>
      <w:r w:rsidR="00F51656" w:rsidRPr="00990C80">
        <w:rPr>
          <w:rFonts w:ascii="Times New Roman" w:hAnsi="Times New Roman" w:cs="Times New Roman"/>
          <w:sz w:val="24"/>
          <w:szCs w:val="24"/>
        </w:rPr>
        <w:t xml:space="preserve">: la Commune est-elle un </w:t>
      </w:r>
      <w:r w:rsidR="00F51656" w:rsidRPr="00990C80">
        <w:rPr>
          <w:rFonts w:ascii="Times New Roman" w:hAnsi="Times New Roman" w:cs="Times New Roman"/>
          <w:i/>
          <w:iCs/>
          <w:sz w:val="24"/>
          <w:szCs w:val="24"/>
        </w:rPr>
        <w:t xml:space="preserve">gouvernement </w:t>
      </w:r>
      <w:r w:rsidR="00F51656" w:rsidRPr="00990C80">
        <w:rPr>
          <w:rFonts w:ascii="Times New Roman" w:hAnsi="Times New Roman" w:cs="Times New Roman"/>
          <w:sz w:val="24"/>
          <w:szCs w:val="24"/>
        </w:rPr>
        <w:t xml:space="preserve">ou une </w:t>
      </w:r>
      <w:r w:rsidR="00F51656" w:rsidRPr="00990C80">
        <w:rPr>
          <w:rFonts w:ascii="Times New Roman" w:hAnsi="Times New Roman" w:cs="Times New Roman"/>
          <w:i/>
          <w:iCs/>
          <w:sz w:val="24"/>
          <w:szCs w:val="24"/>
        </w:rPr>
        <w:t>administration</w:t>
      </w:r>
      <w:r w:rsidR="00F51656" w:rsidRPr="00990C80">
        <w:rPr>
          <w:rStyle w:val="Appelnotedebasdep"/>
          <w:rFonts w:ascii="Times New Roman" w:hAnsi="Times New Roman" w:cs="Times New Roman"/>
          <w:sz w:val="24"/>
          <w:szCs w:val="24"/>
        </w:rPr>
        <w:footnoteReference w:id="11"/>
      </w:r>
      <w:r w:rsidR="00F51656" w:rsidRPr="00990C80">
        <w:rPr>
          <w:rFonts w:ascii="Times New Roman" w:hAnsi="Times New Roman" w:cs="Times New Roman"/>
          <w:sz w:val="24"/>
          <w:szCs w:val="24"/>
        </w:rPr>
        <w:t xml:space="preserve"> ? </w:t>
      </w:r>
      <w:r w:rsidR="00AB4804" w:rsidRPr="00990C80">
        <w:rPr>
          <w:rFonts w:ascii="Times New Roman" w:hAnsi="Times New Roman" w:cs="Times New Roman"/>
          <w:sz w:val="24"/>
          <w:szCs w:val="24"/>
        </w:rPr>
        <w:t>C’est que le gouvernement, à la différence de l’administration</w:t>
      </w:r>
      <w:r w:rsidR="00D423E2" w:rsidRPr="00990C80">
        <w:rPr>
          <w:rFonts w:ascii="Times New Roman" w:hAnsi="Times New Roman" w:cs="Times New Roman"/>
          <w:sz w:val="24"/>
          <w:szCs w:val="24"/>
        </w:rPr>
        <w:t xml:space="preserve"> qui </w:t>
      </w:r>
      <w:r w:rsidR="00693F06" w:rsidRPr="00990C80">
        <w:rPr>
          <w:rFonts w:ascii="Times New Roman" w:hAnsi="Times New Roman" w:cs="Times New Roman"/>
          <w:sz w:val="24"/>
          <w:szCs w:val="24"/>
        </w:rPr>
        <w:t>s’occupe</w:t>
      </w:r>
      <w:r w:rsidR="00D423E2" w:rsidRPr="00990C80">
        <w:rPr>
          <w:rFonts w:ascii="Times New Roman" w:hAnsi="Times New Roman" w:cs="Times New Roman"/>
          <w:sz w:val="24"/>
          <w:szCs w:val="24"/>
        </w:rPr>
        <w:t xml:space="preserve"> </w:t>
      </w:r>
      <w:r w:rsidR="00693F06" w:rsidRPr="00990C80">
        <w:rPr>
          <w:rFonts w:ascii="Times New Roman" w:hAnsi="Times New Roman" w:cs="Times New Roman"/>
          <w:sz w:val="24"/>
          <w:szCs w:val="24"/>
        </w:rPr>
        <w:t>avant tout de la</w:t>
      </w:r>
      <w:r w:rsidR="00D423E2" w:rsidRPr="00990C80">
        <w:rPr>
          <w:rFonts w:ascii="Times New Roman" w:hAnsi="Times New Roman" w:cs="Times New Roman"/>
          <w:sz w:val="24"/>
          <w:szCs w:val="24"/>
        </w:rPr>
        <w:t xml:space="preserve"> gestion</w:t>
      </w:r>
      <w:r w:rsidR="00693F06" w:rsidRPr="00990C80">
        <w:rPr>
          <w:rFonts w:ascii="Times New Roman" w:hAnsi="Times New Roman" w:cs="Times New Roman"/>
          <w:sz w:val="24"/>
          <w:szCs w:val="24"/>
        </w:rPr>
        <w:t xml:space="preserve"> des affaires au jour le jour,</w:t>
      </w:r>
      <w:r w:rsidR="00D423E2" w:rsidRPr="00990C80">
        <w:rPr>
          <w:rFonts w:ascii="Times New Roman" w:hAnsi="Times New Roman" w:cs="Times New Roman"/>
          <w:sz w:val="24"/>
          <w:szCs w:val="24"/>
        </w:rPr>
        <w:t xml:space="preserve"> </w:t>
      </w:r>
      <w:r w:rsidR="00AB4804" w:rsidRPr="00990C80">
        <w:rPr>
          <w:rFonts w:ascii="Times New Roman" w:hAnsi="Times New Roman" w:cs="Times New Roman"/>
          <w:sz w:val="24"/>
          <w:szCs w:val="24"/>
        </w:rPr>
        <w:t xml:space="preserve">implique une capacité collective de décision qui semble bien avoir fait cruellement défaut à la Commune. </w:t>
      </w:r>
      <w:r w:rsidR="00693F06" w:rsidRPr="00990C80">
        <w:rPr>
          <w:rFonts w:ascii="Times New Roman" w:hAnsi="Times New Roman" w:cs="Times New Roman"/>
          <w:sz w:val="24"/>
          <w:szCs w:val="24"/>
        </w:rPr>
        <w:t>Jules Andrieu, délégué aux services publics, en fit l’amer constat : les élus de la Commune, tout en siégeant deux fois par jour en cette qualité, ont de surcroît en tant que maires, officiers de l’état civil, la direction administrative de leurs arrondissements respectifs. D’où</w:t>
      </w:r>
      <w:r w:rsidR="001B1BA9" w:rsidRPr="00990C80">
        <w:rPr>
          <w:rFonts w:ascii="Times New Roman" w:hAnsi="Times New Roman" w:cs="Times New Roman"/>
          <w:sz w:val="24"/>
          <w:szCs w:val="24"/>
        </w:rPr>
        <w:t xml:space="preserve"> le fait que</w:t>
      </w:r>
      <w:r w:rsidR="00693F06" w:rsidRPr="00990C80">
        <w:rPr>
          <w:rFonts w:ascii="Times New Roman" w:hAnsi="Times New Roman" w:cs="Times New Roman"/>
          <w:sz w:val="24"/>
          <w:szCs w:val="24"/>
        </w:rPr>
        <w:t xml:space="preserve"> certains membres de la Commune </w:t>
      </w:r>
      <w:r w:rsidR="001B1BA9" w:rsidRPr="00990C80">
        <w:rPr>
          <w:rFonts w:ascii="Times New Roman" w:hAnsi="Times New Roman" w:cs="Times New Roman"/>
          <w:sz w:val="24"/>
          <w:szCs w:val="24"/>
        </w:rPr>
        <w:t>ne s’occupaient que de leur arrondissement tandis que d’autres ne siégeaient qu’à l’Assemblée communale</w:t>
      </w:r>
      <w:r w:rsidR="001B1BA9" w:rsidRPr="00990C80">
        <w:rPr>
          <w:rStyle w:val="Appelnotedebasdep"/>
          <w:rFonts w:ascii="Times New Roman" w:hAnsi="Times New Roman" w:cs="Times New Roman"/>
          <w:sz w:val="24"/>
          <w:szCs w:val="24"/>
        </w:rPr>
        <w:footnoteReference w:id="12"/>
      </w:r>
      <w:r w:rsidR="001B1BA9" w:rsidRPr="00990C80">
        <w:rPr>
          <w:rFonts w:ascii="Times New Roman" w:hAnsi="Times New Roman" w:cs="Times New Roman"/>
          <w:sz w:val="24"/>
          <w:szCs w:val="24"/>
        </w:rPr>
        <w:t xml:space="preserve">.  </w:t>
      </w:r>
    </w:p>
    <w:p w14:paraId="23EE4720" w14:textId="0F5E1FE5" w:rsidR="00B358FE" w:rsidRPr="00990C80" w:rsidRDefault="003903EE" w:rsidP="00B358FE">
      <w:pPr>
        <w:spacing w:line="360" w:lineRule="auto"/>
        <w:jc w:val="both"/>
        <w:rPr>
          <w:rFonts w:ascii="Times New Roman" w:hAnsi="Times New Roman" w:cs="Times New Roman"/>
          <w:b/>
          <w:bCs/>
          <w:sz w:val="24"/>
          <w:szCs w:val="24"/>
        </w:rPr>
      </w:pPr>
      <w:r w:rsidRPr="00990C80">
        <w:rPr>
          <w:rFonts w:ascii="Times New Roman" w:hAnsi="Times New Roman" w:cs="Times New Roman"/>
          <w:b/>
          <w:bCs/>
          <w:sz w:val="24"/>
          <w:szCs w:val="24"/>
        </w:rPr>
        <w:t>Di</w:t>
      </w:r>
      <w:r w:rsidR="00B358FE" w:rsidRPr="00990C80">
        <w:rPr>
          <w:rFonts w:ascii="Times New Roman" w:hAnsi="Times New Roman" w:cs="Times New Roman"/>
          <w:b/>
          <w:bCs/>
          <w:sz w:val="24"/>
          <w:szCs w:val="24"/>
        </w:rPr>
        <w:t>vision des pouvoirs et responsabilité</w:t>
      </w:r>
      <w:r w:rsidR="00257834" w:rsidRPr="00990C80">
        <w:rPr>
          <w:rFonts w:ascii="Times New Roman" w:hAnsi="Times New Roman" w:cs="Times New Roman"/>
          <w:b/>
          <w:bCs/>
          <w:sz w:val="24"/>
          <w:szCs w:val="24"/>
        </w:rPr>
        <w:t xml:space="preserve"> des élus</w:t>
      </w:r>
    </w:p>
    <w:p w14:paraId="2AA71E2F" w14:textId="74A078F7" w:rsidR="001C5563" w:rsidRPr="00990C80" w:rsidRDefault="003903EE" w:rsidP="00C3412C">
      <w:pPr>
        <w:spacing w:line="360" w:lineRule="auto"/>
        <w:jc w:val="both"/>
        <w:rPr>
          <w:rFonts w:ascii="Times New Roman" w:hAnsi="Times New Roman" w:cs="Times New Roman"/>
          <w:sz w:val="24"/>
          <w:szCs w:val="24"/>
        </w:rPr>
      </w:pPr>
      <w:r w:rsidRPr="00990C80">
        <w:rPr>
          <w:rFonts w:ascii="Times New Roman" w:hAnsi="Times New Roman" w:cs="Times New Roman"/>
          <w:sz w:val="24"/>
          <w:szCs w:val="24"/>
        </w:rPr>
        <w:t xml:space="preserve">Ce n’est pas tout. </w:t>
      </w:r>
      <w:r w:rsidR="00161CB9" w:rsidRPr="00990C80">
        <w:rPr>
          <w:rFonts w:ascii="Times New Roman" w:hAnsi="Times New Roman" w:cs="Times New Roman"/>
          <w:sz w:val="24"/>
          <w:szCs w:val="24"/>
        </w:rPr>
        <w:t>Le 20 avril</w:t>
      </w:r>
      <w:r w:rsidR="00DF5D2A" w:rsidRPr="00990C80">
        <w:rPr>
          <w:rFonts w:ascii="Times New Roman" w:hAnsi="Times New Roman" w:cs="Times New Roman"/>
          <w:sz w:val="24"/>
          <w:szCs w:val="24"/>
        </w:rPr>
        <w:t>,</w:t>
      </w:r>
      <w:r w:rsidR="00161CB9" w:rsidRPr="00990C80">
        <w:rPr>
          <w:rFonts w:ascii="Times New Roman" w:hAnsi="Times New Roman" w:cs="Times New Roman"/>
          <w:sz w:val="24"/>
          <w:szCs w:val="24"/>
        </w:rPr>
        <w:t xml:space="preserve"> on </w:t>
      </w:r>
      <w:r w:rsidR="00F51656" w:rsidRPr="00990C80">
        <w:rPr>
          <w:rFonts w:ascii="Times New Roman" w:hAnsi="Times New Roman" w:cs="Times New Roman"/>
          <w:sz w:val="24"/>
          <w:szCs w:val="24"/>
        </w:rPr>
        <w:t xml:space="preserve">remplaça l’organisation collégiale </w:t>
      </w:r>
      <w:r w:rsidR="00E3505E" w:rsidRPr="00990C80">
        <w:rPr>
          <w:rFonts w:ascii="Times New Roman" w:hAnsi="Times New Roman" w:cs="Times New Roman"/>
          <w:sz w:val="24"/>
          <w:szCs w:val="24"/>
        </w:rPr>
        <w:t>en désignant</w:t>
      </w:r>
      <w:r w:rsidR="00161CB9" w:rsidRPr="00990C80">
        <w:rPr>
          <w:rFonts w:ascii="Times New Roman" w:hAnsi="Times New Roman" w:cs="Times New Roman"/>
          <w:sz w:val="24"/>
          <w:szCs w:val="24"/>
        </w:rPr>
        <w:t xml:space="preserve"> neuf délégués chargés de diriger chacun des grands services </w:t>
      </w:r>
      <w:r w:rsidR="00E3505E" w:rsidRPr="00990C80">
        <w:rPr>
          <w:rFonts w:ascii="Times New Roman" w:hAnsi="Times New Roman" w:cs="Times New Roman"/>
          <w:sz w:val="24"/>
          <w:szCs w:val="24"/>
        </w:rPr>
        <w:t xml:space="preserve">qui </w:t>
      </w:r>
      <w:r w:rsidR="00161CB9" w:rsidRPr="00990C80">
        <w:rPr>
          <w:rFonts w:ascii="Times New Roman" w:hAnsi="Times New Roman" w:cs="Times New Roman"/>
          <w:sz w:val="24"/>
          <w:szCs w:val="24"/>
        </w:rPr>
        <w:t xml:space="preserve">formèrent </w:t>
      </w:r>
      <w:r w:rsidR="00D160EC" w:rsidRPr="00990C80">
        <w:rPr>
          <w:rFonts w:ascii="Times New Roman" w:hAnsi="Times New Roman" w:cs="Times New Roman"/>
          <w:sz w:val="24"/>
          <w:szCs w:val="24"/>
        </w:rPr>
        <w:t xml:space="preserve">ensemble </w:t>
      </w:r>
      <w:r w:rsidR="00161CB9" w:rsidRPr="00990C80">
        <w:rPr>
          <w:rFonts w:ascii="Times New Roman" w:hAnsi="Times New Roman" w:cs="Times New Roman"/>
          <w:sz w:val="24"/>
          <w:szCs w:val="24"/>
        </w:rPr>
        <w:t>une commission supérieure exécutive.</w:t>
      </w:r>
      <w:r w:rsidR="00D160EC" w:rsidRPr="00990C80">
        <w:rPr>
          <w:rFonts w:ascii="Times New Roman" w:hAnsi="Times New Roman" w:cs="Times New Roman"/>
          <w:sz w:val="24"/>
          <w:szCs w:val="24"/>
        </w:rPr>
        <w:t xml:space="preserve"> </w:t>
      </w:r>
      <w:r w:rsidR="00E3505E" w:rsidRPr="00990C80">
        <w:rPr>
          <w:rFonts w:ascii="Times New Roman" w:hAnsi="Times New Roman" w:cs="Times New Roman"/>
          <w:sz w:val="24"/>
          <w:szCs w:val="24"/>
        </w:rPr>
        <w:t>Mais cela ne mit nullement fin à la désorganisation. Les commissions étaient en conflit constant d’attri</w:t>
      </w:r>
      <w:r w:rsidR="00E25DD6" w:rsidRPr="00990C80">
        <w:rPr>
          <w:rFonts w:ascii="Times New Roman" w:hAnsi="Times New Roman" w:cs="Times New Roman"/>
          <w:sz w:val="24"/>
          <w:szCs w:val="24"/>
        </w:rPr>
        <w:t>butions, les membres de chacune en</w:t>
      </w:r>
      <w:r w:rsidR="00E3505E" w:rsidRPr="00990C80">
        <w:rPr>
          <w:rFonts w:ascii="Times New Roman" w:hAnsi="Times New Roman" w:cs="Times New Roman"/>
          <w:sz w:val="24"/>
          <w:szCs w:val="24"/>
        </w:rPr>
        <w:t xml:space="preserve"> conflit avec leurs délégués et les pouvoirs de la Commission exécutive restèrent eux-mêmes indéfinis</w:t>
      </w:r>
      <w:r w:rsidR="00E3505E" w:rsidRPr="00990C80">
        <w:rPr>
          <w:rStyle w:val="Appelnotedebasdep"/>
          <w:rFonts w:ascii="Times New Roman" w:hAnsi="Times New Roman" w:cs="Times New Roman"/>
          <w:sz w:val="24"/>
          <w:szCs w:val="24"/>
        </w:rPr>
        <w:footnoteReference w:id="13"/>
      </w:r>
      <w:r w:rsidR="00E3505E" w:rsidRPr="00990C80">
        <w:rPr>
          <w:rFonts w:ascii="Times New Roman" w:hAnsi="Times New Roman" w:cs="Times New Roman"/>
          <w:sz w:val="24"/>
          <w:szCs w:val="24"/>
        </w:rPr>
        <w:t xml:space="preserve">. </w:t>
      </w:r>
      <w:r w:rsidR="00D160EC" w:rsidRPr="00990C80">
        <w:rPr>
          <w:rFonts w:ascii="Times New Roman" w:hAnsi="Times New Roman" w:cs="Times New Roman"/>
          <w:sz w:val="24"/>
          <w:szCs w:val="24"/>
        </w:rPr>
        <w:t>Soucieuse d’éviter le piège du parlementarisme « bourgeois »</w:t>
      </w:r>
      <w:r w:rsidR="00DF5D2A" w:rsidRPr="00990C80">
        <w:rPr>
          <w:rFonts w:ascii="Times New Roman" w:hAnsi="Times New Roman" w:cs="Times New Roman"/>
          <w:sz w:val="24"/>
          <w:szCs w:val="24"/>
        </w:rPr>
        <w:t xml:space="preserve">, la Commune se refusa à séparer l’exécutif et le législatif. Dans son </w:t>
      </w:r>
      <w:r w:rsidR="00DF5D2A" w:rsidRPr="00990C80">
        <w:rPr>
          <w:rFonts w:ascii="Times New Roman" w:hAnsi="Times New Roman" w:cs="Times New Roman"/>
          <w:i/>
          <w:iCs/>
          <w:sz w:val="24"/>
          <w:szCs w:val="24"/>
        </w:rPr>
        <w:t>Adresse</w:t>
      </w:r>
      <w:r w:rsidR="00DF5D2A" w:rsidRPr="00990C80">
        <w:rPr>
          <w:rFonts w:ascii="Times New Roman" w:hAnsi="Times New Roman" w:cs="Times New Roman"/>
          <w:sz w:val="24"/>
          <w:szCs w:val="24"/>
        </w:rPr>
        <w:t xml:space="preserve">, Marx </w:t>
      </w:r>
      <w:r w:rsidR="00C11C16" w:rsidRPr="00990C80">
        <w:rPr>
          <w:rFonts w:ascii="Times New Roman" w:hAnsi="Times New Roman" w:cs="Times New Roman"/>
          <w:sz w:val="24"/>
          <w:szCs w:val="24"/>
        </w:rPr>
        <w:t>cède à</w:t>
      </w:r>
      <w:r w:rsidR="005D730E" w:rsidRPr="00990C80">
        <w:rPr>
          <w:rFonts w:ascii="Times New Roman" w:hAnsi="Times New Roman" w:cs="Times New Roman"/>
          <w:sz w:val="24"/>
          <w:szCs w:val="24"/>
        </w:rPr>
        <w:t xml:space="preserve"> l’idéalisation</w:t>
      </w:r>
      <w:r w:rsidR="00DF5D2A" w:rsidRPr="00990C80">
        <w:rPr>
          <w:rFonts w:ascii="Times New Roman" w:hAnsi="Times New Roman" w:cs="Times New Roman"/>
          <w:sz w:val="24"/>
          <w:szCs w:val="24"/>
        </w:rPr>
        <w:t xml:space="preserve"> </w:t>
      </w:r>
      <w:r w:rsidR="005D730E" w:rsidRPr="00990C80">
        <w:rPr>
          <w:rFonts w:ascii="Times New Roman" w:hAnsi="Times New Roman" w:cs="Times New Roman"/>
          <w:sz w:val="24"/>
          <w:szCs w:val="24"/>
        </w:rPr>
        <w:t xml:space="preserve">en présentant </w:t>
      </w:r>
      <w:r w:rsidR="00DF5D2A" w:rsidRPr="00990C80">
        <w:rPr>
          <w:rFonts w:ascii="Times New Roman" w:hAnsi="Times New Roman" w:cs="Times New Roman"/>
          <w:sz w:val="24"/>
          <w:szCs w:val="24"/>
        </w:rPr>
        <w:t xml:space="preserve">cette indivision </w:t>
      </w:r>
      <w:r w:rsidR="00FC0AA1" w:rsidRPr="00990C80">
        <w:rPr>
          <w:rFonts w:ascii="Times New Roman" w:hAnsi="Times New Roman" w:cs="Times New Roman"/>
          <w:sz w:val="24"/>
          <w:szCs w:val="24"/>
        </w:rPr>
        <w:t xml:space="preserve">non </w:t>
      </w:r>
      <w:r w:rsidR="005D730E" w:rsidRPr="00990C80">
        <w:rPr>
          <w:rFonts w:ascii="Times New Roman" w:hAnsi="Times New Roman" w:cs="Times New Roman"/>
          <w:sz w:val="24"/>
          <w:szCs w:val="24"/>
        </w:rPr>
        <w:t xml:space="preserve">comme </w:t>
      </w:r>
      <w:r w:rsidR="00FC0AA1" w:rsidRPr="00990C80">
        <w:rPr>
          <w:rFonts w:ascii="Times New Roman" w:hAnsi="Times New Roman" w:cs="Times New Roman"/>
          <w:sz w:val="24"/>
          <w:szCs w:val="24"/>
        </w:rPr>
        <w:t xml:space="preserve">une faiblesse, mais </w:t>
      </w:r>
      <w:r w:rsidR="005D730E" w:rsidRPr="00990C80">
        <w:rPr>
          <w:rFonts w:ascii="Times New Roman" w:hAnsi="Times New Roman" w:cs="Times New Roman"/>
          <w:sz w:val="24"/>
          <w:szCs w:val="24"/>
        </w:rPr>
        <w:t xml:space="preserve">au contraire </w:t>
      </w:r>
      <w:r w:rsidR="00DF5D2A" w:rsidRPr="00990C80">
        <w:rPr>
          <w:rFonts w:ascii="Times New Roman" w:hAnsi="Times New Roman" w:cs="Times New Roman"/>
          <w:sz w:val="24"/>
          <w:szCs w:val="24"/>
        </w:rPr>
        <w:t xml:space="preserve">pour une </w:t>
      </w:r>
      <w:r w:rsidR="002C69E4" w:rsidRPr="00990C80">
        <w:rPr>
          <w:rFonts w:ascii="Times New Roman" w:hAnsi="Times New Roman" w:cs="Times New Roman"/>
          <w:sz w:val="24"/>
          <w:szCs w:val="24"/>
        </w:rPr>
        <w:t>vertu</w:t>
      </w:r>
      <w:r w:rsidR="00DF5D2A" w:rsidRPr="00990C80">
        <w:rPr>
          <w:rFonts w:ascii="Times New Roman" w:hAnsi="Times New Roman" w:cs="Times New Roman"/>
          <w:sz w:val="24"/>
          <w:szCs w:val="24"/>
        </w:rPr>
        <w:t xml:space="preserve"> de la constitution communale</w:t>
      </w:r>
      <w:r w:rsidR="00FC0AA1" w:rsidRPr="00990C80">
        <w:rPr>
          <w:rFonts w:ascii="Times New Roman" w:hAnsi="Times New Roman" w:cs="Times New Roman"/>
          <w:sz w:val="24"/>
          <w:szCs w:val="24"/>
        </w:rPr>
        <w:t xml:space="preserve"> </w:t>
      </w:r>
      <w:r w:rsidR="00E3505E" w:rsidRPr="00990C80">
        <w:rPr>
          <w:rFonts w:ascii="Times New Roman" w:hAnsi="Times New Roman" w:cs="Times New Roman"/>
          <w:sz w:val="24"/>
          <w:szCs w:val="24"/>
        </w:rPr>
        <w:t>: « La Commune devait être non pas un organisme parlementaire, mais un corps agissant, exécutif et législatif à la fois</w:t>
      </w:r>
      <w:r w:rsidR="00EB0B08" w:rsidRPr="00990C80">
        <w:rPr>
          <w:rFonts w:ascii="Times New Roman" w:hAnsi="Times New Roman" w:cs="Times New Roman"/>
          <w:sz w:val="24"/>
          <w:szCs w:val="24"/>
        </w:rPr>
        <w:t xml:space="preserve">. </w:t>
      </w:r>
      <w:r w:rsidR="00E3505E" w:rsidRPr="00990C80">
        <w:rPr>
          <w:rFonts w:ascii="Times New Roman" w:hAnsi="Times New Roman" w:cs="Times New Roman"/>
          <w:sz w:val="24"/>
          <w:szCs w:val="24"/>
        </w:rPr>
        <w:t>»</w:t>
      </w:r>
      <w:r w:rsidR="00E3505E" w:rsidRPr="00990C80">
        <w:rPr>
          <w:rStyle w:val="Appelnotedebasdep"/>
          <w:rFonts w:ascii="Times New Roman" w:hAnsi="Times New Roman" w:cs="Times New Roman"/>
          <w:sz w:val="24"/>
          <w:szCs w:val="24"/>
        </w:rPr>
        <w:footnoteReference w:id="14"/>
      </w:r>
      <w:r w:rsidR="00DF5D2A" w:rsidRPr="00990C80">
        <w:rPr>
          <w:rFonts w:ascii="Times New Roman" w:hAnsi="Times New Roman" w:cs="Times New Roman"/>
          <w:sz w:val="24"/>
          <w:szCs w:val="24"/>
        </w:rPr>
        <w:t xml:space="preserve"> </w:t>
      </w:r>
      <w:r w:rsidR="002C69E4" w:rsidRPr="00990C80">
        <w:rPr>
          <w:rFonts w:ascii="Times New Roman" w:hAnsi="Times New Roman" w:cs="Times New Roman"/>
          <w:sz w:val="24"/>
          <w:szCs w:val="24"/>
        </w:rPr>
        <w:t xml:space="preserve">La réalité est </w:t>
      </w:r>
      <w:r w:rsidR="00783659" w:rsidRPr="00990C80">
        <w:rPr>
          <w:rFonts w:ascii="Times New Roman" w:hAnsi="Times New Roman" w:cs="Times New Roman"/>
          <w:sz w:val="24"/>
          <w:szCs w:val="24"/>
        </w:rPr>
        <w:t xml:space="preserve">pourtant </w:t>
      </w:r>
      <w:r w:rsidR="002C69E4" w:rsidRPr="00990C80">
        <w:rPr>
          <w:rFonts w:ascii="Times New Roman" w:hAnsi="Times New Roman" w:cs="Times New Roman"/>
          <w:sz w:val="24"/>
          <w:szCs w:val="24"/>
        </w:rPr>
        <w:t xml:space="preserve">qu’elle ne fut ni l’un ni l’autre, faute d’une claire délimitation des pouvoirs. </w:t>
      </w:r>
      <w:r w:rsidR="00EB0B08" w:rsidRPr="00990C80">
        <w:rPr>
          <w:rFonts w:ascii="Times New Roman" w:hAnsi="Times New Roman" w:cs="Times New Roman"/>
          <w:sz w:val="24"/>
          <w:szCs w:val="24"/>
        </w:rPr>
        <w:t>« </w:t>
      </w:r>
      <w:r w:rsidR="002C69E4" w:rsidRPr="00990C80">
        <w:rPr>
          <w:rFonts w:ascii="Times New Roman" w:hAnsi="Times New Roman" w:cs="Times New Roman"/>
          <w:sz w:val="24"/>
          <w:szCs w:val="24"/>
        </w:rPr>
        <w:t xml:space="preserve">Le Conseil de la Commune fut au fond à la fois un gouvernement </w:t>
      </w:r>
      <w:r w:rsidR="002C69E4" w:rsidRPr="00990C80">
        <w:rPr>
          <w:rFonts w:ascii="Times New Roman" w:hAnsi="Times New Roman" w:cs="Times New Roman"/>
          <w:sz w:val="24"/>
          <w:szCs w:val="24"/>
        </w:rPr>
        <w:lastRenderedPageBreak/>
        <w:t>et un parlement, cumul qui entraîna bien des confusions, des pe</w:t>
      </w:r>
      <w:r w:rsidR="00EB0B08" w:rsidRPr="00990C80">
        <w:rPr>
          <w:rFonts w:ascii="Times New Roman" w:hAnsi="Times New Roman" w:cs="Times New Roman"/>
          <w:sz w:val="24"/>
          <w:szCs w:val="24"/>
        </w:rPr>
        <w:t>r</w:t>
      </w:r>
      <w:r w:rsidR="002C69E4" w:rsidRPr="00990C80">
        <w:rPr>
          <w:rFonts w:ascii="Times New Roman" w:hAnsi="Times New Roman" w:cs="Times New Roman"/>
          <w:sz w:val="24"/>
          <w:szCs w:val="24"/>
        </w:rPr>
        <w:t>tes de temps et autres dés</w:t>
      </w:r>
      <w:r w:rsidR="00EB0B08" w:rsidRPr="00990C80">
        <w:rPr>
          <w:rFonts w:ascii="Times New Roman" w:hAnsi="Times New Roman" w:cs="Times New Roman"/>
          <w:sz w:val="24"/>
          <w:szCs w:val="24"/>
        </w:rPr>
        <w:t>a</w:t>
      </w:r>
      <w:r w:rsidR="002C69E4" w:rsidRPr="00990C80">
        <w:rPr>
          <w:rFonts w:ascii="Times New Roman" w:hAnsi="Times New Roman" w:cs="Times New Roman"/>
          <w:sz w:val="24"/>
          <w:szCs w:val="24"/>
        </w:rPr>
        <w:t>gréments</w:t>
      </w:r>
      <w:r w:rsidR="00EB0B08" w:rsidRPr="00990C80">
        <w:rPr>
          <w:rFonts w:ascii="Times New Roman" w:hAnsi="Times New Roman" w:cs="Times New Roman"/>
          <w:sz w:val="24"/>
          <w:szCs w:val="24"/>
        </w:rPr>
        <w:t>. »</w:t>
      </w:r>
      <w:r w:rsidR="00EB0B08" w:rsidRPr="00990C80">
        <w:rPr>
          <w:rStyle w:val="Appelnotedebasdep"/>
          <w:rFonts w:ascii="Times New Roman" w:hAnsi="Times New Roman" w:cs="Times New Roman"/>
          <w:sz w:val="24"/>
          <w:szCs w:val="24"/>
        </w:rPr>
        <w:footnoteReference w:id="15"/>
      </w:r>
      <w:r w:rsidR="002C69E4" w:rsidRPr="00990C80">
        <w:rPr>
          <w:rFonts w:ascii="Times New Roman" w:hAnsi="Times New Roman" w:cs="Times New Roman"/>
          <w:sz w:val="24"/>
          <w:szCs w:val="24"/>
        </w:rPr>
        <w:t xml:space="preserve"> </w:t>
      </w:r>
      <w:r w:rsidR="00713B93" w:rsidRPr="00990C80">
        <w:rPr>
          <w:rFonts w:ascii="Times New Roman" w:hAnsi="Times New Roman" w:cs="Times New Roman"/>
          <w:sz w:val="24"/>
          <w:szCs w:val="24"/>
        </w:rPr>
        <w:t>L</w:t>
      </w:r>
      <w:r w:rsidR="00DF5D2A" w:rsidRPr="00990C80">
        <w:rPr>
          <w:rFonts w:ascii="Times New Roman" w:hAnsi="Times New Roman" w:cs="Times New Roman"/>
          <w:sz w:val="24"/>
          <w:szCs w:val="24"/>
        </w:rPr>
        <w:t xml:space="preserve">e 28 avril, </w:t>
      </w:r>
      <w:r w:rsidR="00713B93" w:rsidRPr="00990C80">
        <w:rPr>
          <w:rFonts w:ascii="Times New Roman" w:hAnsi="Times New Roman" w:cs="Times New Roman"/>
          <w:sz w:val="24"/>
          <w:szCs w:val="24"/>
        </w:rPr>
        <w:t xml:space="preserve">face à la dégradation de la situation militaire, on </w:t>
      </w:r>
      <w:r w:rsidR="001F0003" w:rsidRPr="00990C80">
        <w:rPr>
          <w:rFonts w:ascii="Times New Roman" w:hAnsi="Times New Roman" w:cs="Times New Roman"/>
          <w:sz w:val="24"/>
          <w:szCs w:val="24"/>
        </w:rPr>
        <w:t>fit</w:t>
      </w:r>
      <w:r w:rsidR="00713B93" w:rsidRPr="00990C80">
        <w:rPr>
          <w:rFonts w:ascii="Times New Roman" w:hAnsi="Times New Roman" w:cs="Times New Roman"/>
          <w:sz w:val="24"/>
          <w:szCs w:val="24"/>
        </w:rPr>
        <w:t xml:space="preserve"> la proposition d’un Comité de Salut public, finalement adoptée le </w:t>
      </w:r>
      <w:r w:rsidR="00783659" w:rsidRPr="00990C80">
        <w:rPr>
          <w:rFonts w:ascii="Times New Roman" w:hAnsi="Times New Roman" w:cs="Times New Roman"/>
          <w:sz w:val="24"/>
          <w:szCs w:val="24"/>
        </w:rPr>
        <w:t>1</w:t>
      </w:r>
      <w:r w:rsidR="00783659" w:rsidRPr="00990C80">
        <w:rPr>
          <w:rFonts w:ascii="Times New Roman" w:hAnsi="Times New Roman" w:cs="Times New Roman"/>
          <w:sz w:val="24"/>
          <w:szCs w:val="24"/>
          <w:vertAlign w:val="superscript"/>
        </w:rPr>
        <w:t>er</w:t>
      </w:r>
      <w:r w:rsidR="00783659" w:rsidRPr="00990C80">
        <w:rPr>
          <w:rFonts w:ascii="Times New Roman" w:hAnsi="Times New Roman" w:cs="Times New Roman"/>
          <w:sz w:val="24"/>
          <w:szCs w:val="24"/>
        </w:rPr>
        <w:t xml:space="preserve"> </w:t>
      </w:r>
      <w:r w:rsidR="00713B93" w:rsidRPr="00990C80">
        <w:rPr>
          <w:rFonts w:ascii="Times New Roman" w:hAnsi="Times New Roman" w:cs="Times New Roman"/>
          <w:sz w:val="24"/>
          <w:szCs w:val="24"/>
        </w:rPr>
        <w:t xml:space="preserve">mai par une majorité composée </w:t>
      </w:r>
      <w:r w:rsidR="00783659" w:rsidRPr="00990C80">
        <w:rPr>
          <w:rFonts w:ascii="Times New Roman" w:hAnsi="Times New Roman" w:cs="Times New Roman"/>
          <w:sz w:val="24"/>
          <w:szCs w:val="24"/>
        </w:rPr>
        <w:t xml:space="preserve">pour l’essentiel </w:t>
      </w:r>
      <w:r w:rsidR="00713B93" w:rsidRPr="00990C80">
        <w:rPr>
          <w:rFonts w:ascii="Times New Roman" w:hAnsi="Times New Roman" w:cs="Times New Roman"/>
          <w:sz w:val="24"/>
          <w:szCs w:val="24"/>
        </w:rPr>
        <w:t xml:space="preserve">de blanquistes et de néojacobins. </w:t>
      </w:r>
      <w:r w:rsidR="00A014E9" w:rsidRPr="00990C80">
        <w:rPr>
          <w:rFonts w:ascii="Times New Roman" w:hAnsi="Times New Roman" w:cs="Times New Roman"/>
          <w:sz w:val="24"/>
          <w:szCs w:val="24"/>
        </w:rPr>
        <w:t>Cette décision entraînera un tournant autoritaire dénoncé par la minorité des 22 signataires dans sa déclaration du 15 mai</w:t>
      </w:r>
      <w:r w:rsidR="00FC0AA1" w:rsidRPr="00990C80">
        <w:rPr>
          <w:rStyle w:val="Appelnotedebasdep"/>
          <w:rFonts w:ascii="Times New Roman" w:hAnsi="Times New Roman" w:cs="Times New Roman"/>
          <w:sz w:val="24"/>
          <w:szCs w:val="24"/>
        </w:rPr>
        <w:footnoteReference w:id="16"/>
      </w:r>
      <w:r w:rsidR="00A014E9" w:rsidRPr="00990C80">
        <w:rPr>
          <w:rFonts w:ascii="Times New Roman" w:hAnsi="Times New Roman" w:cs="Times New Roman"/>
          <w:sz w:val="24"/>
          <w:szCs w:val="24"/>
        </w:rPr>
        <w:t>.</w:t>
      </w:r>
    </w:p>
    <w:p w14:paraId="38B0F0D1" w14:textId="4F2818C6" w:rsidR="00A623F6" w:rsidRPr="00990C80" w:rsidRDefault="00AB4804" w:rsidP="009306F9">
      <w:pPr>
        <w:spacing w:line="360" w:lineRule="auto"/>
        <w:jc w:val="both"/>
        <w:rPr>
          <w:rFonts w:ascii="Times New Roman" w:hAnsi="Times New Roman" w:cs="Times New Roman"/>
          <w:sz w:val="24"/>
          <w:szCs w:val="24"/>
        </w:rPr>
      </w:pPr>
      <w:r w:rsidRPr="00990C80">
        <w:rPr>
          <w:rFonts w:ascii="Times New Roman" w:hAnsi="Times New Roman" w:cs="Times New Roman"/>
          <w:sz w:val="24"/>
          <w:szCs w:val="24"/>
        </w:rPr>
        <w:t>S’il y a un enseignement à tirer de cette expérience, c’est que</w:t>
      </w:r>
      <w:r w:rsidR="00A014E9" w:rsidRPr="00990C80">
        <w:rPr>
          <w:rFonts w:ascii="Times New Roman" w:hAnsi="Times New Roman" w:cs="Times New Roman"/>
          <w:sz w:val="24"/>
          <w:szCs w:val="24"/>
        </w:rPr>
        <w:t xml:space="preserve"> </w:t>
      </w:r>
      <w:r w:rsidR="00A014E9" w:rsidRPr="00990C80">
        <w:rPr>
          <w:rFonts w:ascii="Times New Roman" w:hAnsi="Times New Roman" w:cs="Times New Roman"/>
          <w:i/>
          <w:iCs/>
          <w:sz w:val="24"/>
          <w:szCs w:val="24"/>
        </w:rPr>
        <w:t xml:space="preserve">la confusion des pouvoirs </w:t>
      </w:r>
      <w:r w:rsidR="00783659" w:rsidRPr="00990C80">
        <w:rPr>
          <w:rFonts w:ascii="Times New Roman" w:hAnsi="Times New Roman" w:cs="Times New Roman"/>
          <w:i/>
          <w:iCs/>
          <w:sz w:val="24"/>
          <w:szCs w:val="24"/>
        </w:rPr>
        <w:t xml:space="preserve">et des fonctions </w:t>
      </w:r>
      <w:r w:rsidR="00A014E9" w:rsidRPr="00990C80">
        <w:rPr>
          <w:rFonts w:ascii="Times New Roman" w:hAnsi="Times New Roman" w:cs="Times New Roman"/>
          <w:i/>
          <w:iCs/>
          <w:sz w:val="24"/>
          <w:szCs w:val="24"/>
        </w:rPr>
        <w:t>est préjudiciable à la démocratie communale</w:t>
      </w:r>
      <w:r w:rsidR="00783659" w:rsidRPr="00990C80">
        <w:rPr>
          <w:rFonts w:ascii="Times New Roman" w:hAnsi="Times New Roman" w:cs="Times New Roman"/>
          <w:sz w:val="24"/>
          <w:szCs w:val="24"/>
        </w:rPr>
        <w:t>, que ce soit sous la forme de</w:t>
      </w:r>
      <w:r w:rsidR="00A014E9" w:rsidRPr="00990C80">
        <w:rPr>
          <w:rFonts w:ascii="Times New Roman" w:hAnsi="Times New Roman" w:cs="Times New Roman"/>
          <w:sz w:val="24"/>
          <w:szCs w:val="24"/>
        </w:rPr>
        <w:t xml:space="preserve"> la confusion entre gouvernement et administration ou </w:t>
      </w:r>
      <w:r w:rsidR="00783659" w:rsidRPr="00990C80">
        <w:rPr>
          <w:rFonts w:ascii="Times New Roman" w:hAnsi="Times New Roman" w:cs="Times New Roman"/>
          <w:sz w:val="24"/>
          <w:szCs w:val="24"/>
        </w:rPr>
        <w:t xml:space="preserve">sous celle </w:t>
      </w:r>
      <w:r w:rsidR="00A014E9" w:rsidRPr="00990C80">
        <w:rPr>
          <w:rFonts w:ascii="Times New Roman" w:hAnsi="Times New Roman" w:cs="Times New Roman"/>
          <w:sz w:val="24"/>
          <w:szCs w:val="24"/>
        </w:rPr>
        <w:t>de la confusion entre exécutif et légis</w:t>
      </w:r>
      <w:r w:rsidR="00783659" w:rsidRPr="00990C80">
        <w:rPr>
          <w:rFonts w:ascii="Times New Roman" w:hAnsi="Times New Roman" w:cs="Times New Roman"/>
          <w:sz w:val="24"/>
          <w:szCs w:val="24"/>
        </w:rPr>
        <w:t>la</w:t>
      </w:r>
      <w:r w:rsidR="00A014E9" w:rsidRPr="00990C80">
        <w:rPr>
          <w:rFonts w:ascii="Times New Roman" w:hAnsi="Times New Roman" w:cs="Times New Roman"/>
          <w:sz w:val="24"/>
          <w:szCs w:val="24"/>
        </w:rPr>
        <w:t>tif</w:t>
      </w:r>
      <w:r w:rsidR="00783659" w:rsidRPr="00990C80">
        <w:rPr>
          <w:rFonts w:ascii="Times New Roman" w:hAnsi="Times New Roman" w:cs="Times New Roman"/>
          <w:sz w:val="24"/>
          <w:szCs w:val="24"/>
        </w:rPr>
        <w:t xml:space="preserve">. La différenciation des fonctions et des pouvoirs importe ici au plus haut point. Le principe de la division des pouvoirs doit être non aboli, mais </w:t>
      </w:r>
      <w:r w:rsidR="001F0003" w:rsidRPr="00990C80">
        <w:rPr>
          <w:rFonts w:ascii="Times New Roman" w:hAnsi="Times New Roman" w:cs="Times New Roman"/>
          <w:sz w:val="24"/>
          <w:szCs w:val="24"/>
        </w:rPr>
        <w:t>sauvé d</w:t>
      </w:r>
      <w:r w:rsidR="00FC0AA1" w:rsidRPr="00990C80">
        <w:rPr>
          <w:rFonts w:ascii="Times New Roman" w:hAnsi="Times New Roman" w:cs="Times New Roman"/>
          <w:sz w:val="24"/>
          <w:szCs w:val="24"/>
        </w:rPr>
        <w:t>e sa dégradation dans le</w:t>
      </w:r>
      <w:r w:rsidR="001F0003" w:rsidRPr="00990C80">
        <w:rPr>
          <w:rFonts w:ascii="Times New Roman" w:hAnsi="Times New Roman" w:cs="Times New Roman"/>
          <w:sz w:val="24"/>
          <w:szCs w:val="24"/>
        </w:rPr>
        <w:t xml:space="preserve"> parlementarisme pour acquérir </w:t>
      </w:r>
      <w:r w:rsidR="00FC0AA1" w:rsidRPr="00990C80">
        <w:rPr>
          <w:rFonts w:ascii="Times New Roman" w:hAnsi="Times New Roman" w:cs="Times New Roman"/>
          <w:sz w:val="24"/>
          <w:szCs w:val="24"/>
        </w:rPr>
        <w:t>toute sa</w:t>
      </w:r>
      <w:r w:rsidR="001F0003" w:rsidRPr="00990C80">
        <w:rPr>
          <w:rFonts w:ascii="Times New Roman" w:hAnsi="Times New Roman" w:cs="Times New Roman"/>
          <w:sz w:val="24"/>
          <w:szCs w:val="24"/>
        </w:rPr>
        <w:t xml:space="preserve"> portée</w:t>
      </w:r>
      <w:r w:rsidR="00FC0AA1" w:rsidRPr="00990C80">
        <w:rPr>
          <w:rFonts w:ascii="Times New Roman" w:hAnsi="Times New Roman" w:cs="Times New Roman"/>
          <w:sz w:val="24"/>
          <w:szCs w:val="24"/>
        </w:rPr>
        <w:t xml:space="preserve"> politique</w:t>
      </w:r>
      <w:r w:rsidR="002F72A1" w:rsidRPr="00990C80">
        <w:rPr>
          <w:rFonts w:ascii="Times New Roman" w:hAnsi="Times New Roman" w:cs="Times New Roman"/>
          <w:sz w:val="24"/>
          <w:szCs w:val="24"/>
        </w:rPr>
        <w:t>, celle d’une g</w:t>
      </w:r>
      <w:r w:rsidR="00191C7D" w:rsidRPr="00990C80">
        <w:rPr>
          <w:rFonts w:ascii="Times New Roman" w:hAnsi="Times New Roman" w:cs="Times New Roman"/>
          <w:sz w:val="24"/>
          <w:szCs w:val="24"/>
        </w:rPr>
        <w:t>énéralisation</w:t>
      </w:r>
      <w:r w:rsidR="002F72A1" w:rsidRPr="00990C80">
        <w:rPr>
          <w:rFonts w:ascii="Times New Roman" w:hAnsi="Times New Roman" w:cs="Times New Roman"/>
          <w:sz w:val="24"/>
          <w:szCs w:val="24"/>
        </w:rPr>
        <w:t xml:space="preserve"> de la </w:t>
      </w:r>
      <w:r w:rsidR="002F72A1" w:rsidRPr="00990C80">
        <w:rPr>
          <w:rFonts w:ascii="Times New Roman" w:hAnsi="Times New Roman" w:cs="Times New Roman"/>
          <w:i/>
          <w:iCs/>
          <w:sz w:val="24"/>
          <w:szCs w:val="24"/>
        </w:rPr>
        <w:t>responsabilité</w:t>
      </w:r>
      <w:r w:rsidR="002F72A1" w:rsidRPr="00990C80">
        <w:rPr>
          <w:rFonts w:ascii="Times New Roman" w:hAnsi="Times New Roman" w:cs="Times New Roman"/>
          <w:sz w:val="24"/>
          <w:szCs w:val="24"/>
        </w:rPr>
        <w:t xml:space="preserve"> </w:t>
      </w:r>
      <w:r w:rsidR="009C357E" w:rsidRPr="00990C80">
        <w:rPr>
          <w:rFonts w:ascii="Times New Roman" w:hAnsi="Times New Roman" w:cs="Times New Roman"/>
          <w:sz w:val="24"/>
          <w:szCs w:val="24"/>
        </w:rPr>
        <w:t xml:space="preserve">des détenteurs de fonctions publiques </w:t>
      </w:r>
      <w:r w:rsidR="002F72A1" w:rsidRPr="00990C80">
        <w:rPr>
          <w:rFonts w:ascii="Times New Roman" w:hAnsi="Times New Roman" w:cs="Times New Roman"/>
          <w:sz w:val="24"/>
          <w:szCs w:val="24"/>
        </w:rPr>
        <w:t>à l’égard des gouvernés</w:t>
      </w:r>
      <w:r w:rsidR="001F0003" w:rsidRPr="00990C80">
        <w:rPr>
          <w:rFonts w:ascii="Times New Roman" w:hAnsi="Times New Roman" w:cs="Times New Roman"/>
          <w:sz w:val="24"/>
          <w:szCs w:val="24"/>
        </w:rPr>
        <w:t xml:space="preserve">. </w:t>
      </w:r>
      <w:r w:rsidR="00783659" w:rsidRPr="00990C80">
        <w:rPr>
          <w:rFonts w:ascii="Times New Roman" w:hAnsi="Times New Roman" w:cs="Times New Roman"/>
          <w:sz w:val="24"/>
          <w:szCs w:val="24"/>
        </w:rPr>
        <w:t>Léo Frankel l’a perçu lucidement : votant le 30 avril et le 1</w:t>
      </w:r>
      <w:r w:rsidR="00783659" w:rsidRPr="00990C80">
        <w:rPr>
          <w:rFonts w:ascii="Times New Roman" w:hAnsi="Times New Roman" w:cs="Times New Roman"/>
          <w:sz w:val="24"/>
          <w:szCs w:val="24"/>
          <w:vertAlign w:val="superscript"/>
        </w:rPr>
        <w:t>er</w:t>
      </w:r>
      <w:r w:rsidR="00783659" w:rsidRPr="00990C80">
        <w:rPr>
          <w:rFonts w:ascii="Times New Roman" w:hAnsi="Times New Roman" w:cs="Times New Roman"/>
          <w:sz w:val="24"/>
          <w:szCs w:val="24"/>
        </w:rPr>
        <w:t xml:space="preserve"> mai contre l</w:t>
      </w:r>
      <w:r w:rsidR="003B5200" w:rsidRPr="00990C80">
        <w:rPr>
          <w:rFonts w:ascii="Times New Roman" w:hAnsi="Times New Roman" w:cs="Times New Roman"/>
          <w:sz w:val="24"/>
          <w:szCs w:val="24"/>
        </w:rPr>
        <w:t>e</w:t>
      </w:r>
      <w:r w:rsidR="00783659" w:rsidRPr="00990C80">
        <w:rPr>
          <w:rFonts w:ascii="Times New Roman" w:hAnsi="Times New Roman" w:cs="Times New Roman"/>
          <w:sz w:val="24"/>
          <w:szCs w:val="24"/>
        </w:rPr>
        <w:t xml:space="preserve"> Comité de Salut public, il se prononça en faveur d’un Comité exécutif</w:t>
      </w:r>
      <w:r w:rsidR="001F0003" w:rsidRPr="00990C80">
        <w:rPr>
          <w:rStyle w:val="Appelnotedebasdep"/>
          <w:rFonts w:ascii="Times New Roman" w:hAnsi="Times New Roman" w:cs="Times New Roman"/>
          <w:sz w:val="24"/>
          <w:szCs w:val="24"/>
        </w:rPr>
        <w:footnoteReference w:id="17"/>
      </w:r>
      <w:r w:rsidR="001F0003" w:rsidRPr="00990C80">
        <w:rPr>
          <w:rFonts w:ascii="Times New Roman" w:hAnsi="Times New Roman" w:cs="Times New Roman"/>
          <w:sz w:val="24"/>
          <w:szCs w:val="24"/>
        </w:rPr>
        <w:t xml:space="preserve">. </w:t>
      </w:r>
      <w:r w:rsidR="006B62CC" w:rsidRPr="00990C80">
        <w:rPr>
          <w:rFonts w:ascii="Times New Roman" w:hAnsi="Times New Roman" w:cs="Times New Roman"/>
          <w:sz w:val="24"/>
          <w:szCs w:val="24"/>
        </w:rPr>
        <w:t>L</w:t>
      </w:r>
      <w:r w:rsidR="00D423E2" w:rsidRPr="00990C80">
        <w:rPr>
          <w:rFonts w:ascii="Times New Roman" w:hAnsi="Times New Roman" w:cs="Times New Roman"/>
          <w:sz w:val="24"/>
          <w:szCs w:val="24"/>
        </w:rPr>
        <w:t>es deux propositions sont en effet incompatibles : l</w:t>
      </w:r>
      <w:r w:rsidR="006B62CC" w:rsidRPr="00990C80">
        <w:rPr>
          <w:rFonts w:ascii="Times New Roman" w:hAnsi="Times New Roman" w:cs="Times New Roman"/>
          <w:sz w:val="24"/>
          <w:szCs w:val="24"/>
        </w:rPr>
        <w:t xml:space="preserve">e Comité exécutif préserve la division des pouvoirs et la responsabilité des gouvernants à l’égard du Conseil de la Commune, le Comité de Salut public </w:t>
      </w:r>
      <w:r w:rsidR="00D423E2" w:rsidRPr="00990C80">
        <w:rPr>
          <w:rFonts w:ascii="Times New Roman" w:hAnsi="Times New Roman" w:cs="Times New Roman"/>
          <w:sz w:val="24"/>
          <w:szCs w:val="24"/>
        </w:rPr>
        <w:t>la supprime purement et simplement au profit d’une centralisation extrême du pouvoir.</w:t>
      </w:r>
    </w:p>
    <w:p w14:paraId="3E1A9447" w14:textId="39DF127D" w:rsidR="00B358FE" w:rsidRPr="00990C80" w:rsidRDefault="001B1BA9" w:rsidP="009306F9">
      <w:pPr>
        <w:spacing w:line="360" w:lineRule="auto"/>
        <w:jc w:val="both"/>
        <w:rPr>
          <w:rFonts w:ascii="Times New Roman" w:hAnsi="Times New Roman" w:cs="Times New Roman"/>
          <w:b/>
          <w:bCs/>
          <w:sz w:val="24"/>
          <w:szCs w:val="24"/>
        </w:rPr>
      </w:pPr>
      <w:r w:rsidRPr="00990C80">
        <w:rPr>
          <w:rFonts w:ascii="Times New Roman" w:hAnsi="Times New Roman" w:cs="Times New Roman"/>
          <w:b/>
          <w:bCs/>
          <w:sz w:val="24"/>
          <w:szCs w:val="24"/>
        </w:rPr>
        <w:t>Fonctions administratives et fonctions gouvernementales</w:t>
      </w:r>
    </w:p>
    <w:p w14:paraId="0A9D84D9" w14:textId="554C512A" w:rsidR="009306F9" w:rsidRPr="00990C80" w:rsidRDefault="00A623F6" w:rsidP="009306F9">
      <w:pPr>
        <w:spacing w:line="360" w:lineRule="auto"/>
        <w:jc w:val="both"/>
        <w:rPr>
          <w:rFonts w:ascii="Times New Roman" w:hAnsi="Times New Roman" w:cs="Times New Roman"/>
          <w:sz w:val="24"/>
          <w:szCs w:val="24"/>
        </w:rPr>
      </w:pPr>
      <w:r w:rsidRPr="00990C80">
        <w:rPr>
          <w:rFonts w:ascii="Times New Roman" w:hAnsi="Times New Roman" w:cs="Times New Roman"/>
          <w:sz w:val="24"/>
          <w:szCs w:val="24"/>
        </w:rPr>
        <w:t xml:space="preserve">Dans son texte sur </w:t>
      </w:r>
      <w:r w:rsidRPr="00990C80">
        <w:rPr>
          <w:rFonts w:ascii="Times New Roman" w:hAnsi="Times New Roman" w:cs="Times New Roman"/>
          <w:i/>
          <w:iCs/>
          <w:sz w:val="24"/>
          <w:szCs w:val="24"/>
        </w:rPr>
        <w:t>La Guerre civile en France</w:t>
      </w:r>
      <w:r w:rsidRPr="00990C80">
        <w:rPr>
          <w:rFonts w:ascii="Times New Roman" w:hAnsi="Times New Roman" w:cs="Times New Roman"/>
          <w:sz w:val="24"/>
          <w:szCs w:val="24"/>
        </w:rPr>
        <w:t xml:space="preserve">, </w:t>
      </w:r>
      <w:r w:rsidR="00F75376" w:rsidRPr="00990C80">
        <w:rPr>
          <w:rFonts w:ascii="Times New Roman" w:hAnsi="Times New Roman" w:cs="Times New Roman"/>
          <w:sz w:val="24"/>
          <w:szCs w:val="24"/>
        </w:rPr>
        <w:t xml:space="preserve">Marx </w:t>
      </w:r>
      <w:r w:rsidRPr="00990C80">
        <w:rPr>
          <w:rFonts w:ascii="Times New Roman" w:hAnsi="Times New Roman" w:cs="Times New Roman"/>
          <w:sz w:val="24"/>
          <w:szCs w:val="24"/>
        </w:rPr>
        <w:t>fait pleinement droit au</w:t>
      </w:r>
      <w:r w:rsidR="003B5200" w:rsidRPr="00990C80">
        <w:rPr>
          <w:rFonts w:ascii="Times New Roman" w:hAnsi="Times New Roman" w:cs="Times New Roman"/>
          <w:sz w:val="24"/>
          <w:szCs w:val="24"/>
        </w:rPr>
        <w:t xml:space="preserve"> principe de la responsabilité : « les fonctions, peu nombreuses, mais importantes, qui restaient encore à un gouvernement central, devaient être non supprimés, mais assurées par </w:t>
      </w:r>
      <w:r w:rsidR="002F72A1" w:rsidRPr="00990C80">
        <w:rPr>
          <w:rFonts w:ascii="Times New Roman" w:hAnsi="Times New Roman" w:cs="Times New Roman"/>
          <w:sz w:val="24"/>
          <w:szCs w:val="24"/>
        </w:rPr>
        <w:t>d</w:t>
      </w:r>
      <w:r w:rsidR="003B5200" w:rsidRPr="00990C80">
        <w:rPr>
          <w:rFonts w:ascii="Times New Roman" w:hAnsi="Times New Roman" w:cs="Times New Roman"/>
          <w:sz w:val="24"/>
          <w:szCs w:val="24"/>
        </w:rPr>
        <w:t>es fonctionnaires de la Commune, autrement dit strictement responsables</w:t>
      </w:r>
      <w:r w:rsidR="00F75376" w:rsidRPr="00990C80">
        <w:rPr>
          <w:rFonts w:ascii="Times New Roman" w:hAnsi="Times New Roman" w:cs="Times New Roman"/>
          <w:sz w:val="24"/>
          <w:szCs w:val="24"/>
        </w:rPr>
        <w:t>.</w:t>
      </w:r>
      <w:r w:rsidR="002F72A1" w:rsidRPr="00990C80">
        <w:rPr>
          <w:rFonts w:ascii="Times New Roman" w:hAnsi="Times New Roman" w:cs="Times New Roman"/>
          <w:sz w:val="24"/>
          <w:szCs w:val="24"/>
        </w:rPr>
        <w:t> »</w:t>
      </w:r>
      <w:r w:rsidR="002F72A1" w:rsidRPr="00990C80">
        <w:rPr>
          <w:rStyle w:val="Appelnotedebasdep"/>
          <w:rFonts w:ascii="Times New Roman" w:hAnsi="Times New Roman" w:cs="Times New Roman"/>
          <w:sz w:val="24"/>
          <w:szCs w:val="24"/>
        </w:rPr>
        <w:footnoteReference w:id="18"/>
      </w:r>
      <w:r w:rsidR="00F75376" w:rsidRPr="00990C80">
        <w:rPr>
          <w:rFonts w:ascii="Times New Roman" w:hAnsi="Times New Roman" w:cs="Times New Roman"/>
          <w:sz w:val="24"/>
          <w:szCs w:val="24"/>
        </w:rPr>
        <w:t xml:space="preserve"> </w:t>
      </w:r>
      <w:r w:rsidR="002F72A1" w:rsidRPr="00990C80">
        <w:rPr>
          <w:rFonts w:ascii="Times New Roman" w:hAnsi="Times New Roman" w:cs="Times New Roman"/>
          <w:sz w:val="24"/>
          <w:szCs w:val="24"/>
        </w:rPr>
        <w:t>Comme le remarque Martin Buber, « cela revient à dire d’une manière non équivoque qu’il faut décentraliser les fonctions de l’Etat autant que possible et transformer celles qui doivent rester centralisées en fonctions administratives. »</w:t>
      </w:r>
      <w:r w:rsidR="002F72A1" w:rsidRPr="00990C80">
        <w:rPr>
          <w:rStyle w:val="Appelnotedebasdep"/>
          <w:rFonts w:ascii="Times New Roman" w:hAnsi="Times New Roman" w:cs="Times New Roman"/>
          <w:sz w:val="24"/>
          <w:szCs w:val="24"/>
        </w:rPr>
        <w:footnoteReference w:id="19"/>
      </w:r>
      <w:r w:rsidR="002F72A1" w:rsidRPr="00990C80">
        <w:rPr>
          <w:rFonts w:ascii="Times New Roman" w:hAnsi="Times New Roman" w:cs="Times New Roman"/>
          <w:sz w:val="24"/>
          <w:szCs w:val="24"/>
        </w:rPr>
        <w:t xml:space="preserve"> </w:t>
      </w:r>
      <w:r w:rsidR="009C357E" w:rsidRPr="00990C80">
        <w:rPr>
          <w:rFonts w:ascii="Times New Roman" w:hAnsi="Times New Roman" w:cs="Times New Roman"/>
          <w:sz w:val="24"/>
          <w:szCs w:val="24"/>
        </w:rPr>
        <w:t>Cependant</w:t>
      </w:r>
      <w:r w:rsidR="00B0079D" w:rsidRPr="00990C80">
        <w:rPr>
          <w:rFonts w:ascii="Times New Roman" w:hAnsi="Times New Roman" w:cs="Times New Roman"/>
          <w:sz w:val="24"/>
          <w:szCs w:val="24"/>
        </w:rPr>
        <w:t>,</w:t>
      </w:r>
      <w:r w:rsidRPr="00990C80">
        <w:rPr>
          <w:rFonts w:ascii="Times New Roman" w:hAnsi="Times New Roman" w:cs="Times New Roman"/>
          <w:sz w:val="24"/>
          <w:szCs w:val="24"/>
        </w:rPr>
        <w:t xml:space="preserve"> Marx accepte ces implications de l’idée communale sans les confronter avec son propre centralisme, celui qu’il avait défendu avec intransigeance depuis 1850, et sans trancher entre les deux</w:t>
      </w:r>
      <w:r w:rsidRPr="00990C80">
        <w:rPr>
          <w:rStyle w:val="Appelnotedebasdep"/>
          <w:rFonts w:ascii="Times New Roman" w:hAnsi="Times New Roman" w:cs="Times New Roman"/>
          <w:sz w:val="24"/>
          <w:szCs w:val="24"/>
        </w:rPr>
        <w:footnoteReference w:id="20"/>
      </w:r>
      <w:r w:rsidRPr="00990C80">
        <w:rPr>
          <w:rFonts w:ascii="Times New Roman" w:hAnsi="Times New Roman" w:cs="Times New Roman"/>
          <w:sz w:val="24"/>
          <w:szCs w:val="24"/>
        </w:rPr>
        <w:t xml:space="preserve">. De plus, </w:t>
      </w:r>
      <w:r w:rsidR="00191C7D" w:rsidRPr="00990C80">
        <w:rPr>
          <w:rFonts w:ascii="Times New Roman" w:hAnsi="Times New Roman" w:cs="Times New Roman"/>
          <w:sz w:val="24"/>
          <w:szCs w:val="24"/>
        </w:rPr>
        <w:t xml:space="preserve">on doit se demander ce que signifie </w:t>
      </w:r>
      <w:r w:rsidR="009306F9" w:rsidRPr="00990C80">
        <w:rPr>
          <w:rFonts w:ascii="Times New Roman" w:hAnsi="Times New Roman" w:cs="Times New Roman"/>
          <w:sz w:val="24"/>
          <w:szCs w:val="24"/>
        </w:rPr>
        <w:t>précisément l</w:t>
      </w:r>
      <w:r w:rsidR="00191C7D" w:rsidRPr="00990C80">
        <w:rPr>
          <w:rFonts w:ascii="Times New Roman" w:hAnsi="Times New Roman" w:cs="Times New Roman"/>
          <w:sz w:val="24"/>
          <w:szCs w:val="24"/>
        </w:rPr>
        <w:t xml:space="preserve">a transformation des fonctions </w:t>
      </w:r>
      <w:r w:rsidRPr="00990C80">
        <w:rPr>
          <w:rFonts w:ascii="Times New Roman" w:hAnsi="Times New Roman" w:cs="Times New Roman"/>
          <w:sz w:val="24"/>
          <w:szCs w:val="24"/>
        </w:rPr>
        <w:t xml:space="preserve">centralisées qui subsistent </w:t>
      </w:r>
      <w:r w:rsidR="00191C7D" w:rsidRPr="00990C80">
        <w:rPr>
          <w:rFonts w:ascii="Times New Roman" w:hAnsi="Times New Roman" w:cs="Times New Roman"/>
          <w:sz w:val="24"/>
          <w:szCs w:val="24"/>
        </w:rPr>
        <w:t xml:space="preserve">en fonctions </w:t>
      </w:r>
      <w:r w:rsidR="00191C7D" w:rsidRPr="00990C80">
        <w:rPr>
          <w:rFonts w:ascii="Times New Roman" w:hAnsi="Times New Roman" w:cs="Times New Roman"/>
          <w:i/>
          <w:iCs/>
          <w:sz w:val="24"/>
          <w:szCs w:val="24"/>
        </w:rPr>
        <w:t>administratives </w:t>
      </w:r>
      <w:r w:rsidR="00191C7D" w:rsidRPr="00990C80">
        <w:rPr>
          <w:rFonts w:ascii="Times New Roman" w:hAnsi="Times New Roman" w:cs="Times New Roman"/>
          <w:sz w:val="24"/>
          <w:szCs w:val="24"/>
        </w:rPr>
        <w:t xml:space="preserve">: ne </w:t>
      </w:r>
      <w:r w:rsidR="00191C7D" w:rsidRPr="00990C80">
        <w:rPr>
          <w:rFonts w:ascii="Times New Roman" w:hAnsi="Times New Roman" w:cs="Times New Roman"/>
          <w:sz w:val="24"/>
          <w:szCs w:val="24"/>
        </w:rPr>
        <w:lastRenderedPageBreak/>
        <w:t>retrouve-t-on pas là cette confusion de l’administration et du gouvernement mise en évidence plus haut à propos de la Commune</w:t>
      </w:r>
      <w:r w:rsidR="004E3872" w:rsidRPr="00990C80">
        <w:rPr>
          <w:rFonts w:ascii="Times New Roman" w:hAnsi="Times New Roman" w:cs="Times New Roman"/>
          <w:sz w:val="24"/>
          <w:szCs w:val="24"/>
        </w:rPr>
        <w:t xml:space="preserve"> ? </w:t>
      </w:r>
      <w:r w:rsidR="00191C7D" w:rsidRPr="00990C80">
        <w:rPr>
          <w:rFonts w:ascii="Times New Roman" w:hAnsi="Times New Roman" w:cs="Times New Roman"/>
          <w:sz w:val="24"/>
          <w:szCs w:val="24"/>
        </w:rPr>
        <w:t>Quel sens Marx donne-t-il à la notion d</w:t>
      </w:r>
      <w:proofErr w:type="gramStart"/>
      <w:r w:rsidR="00191C7D" w:rsidRPr="00990C80">
        <w:rPr>
          <w:rFonts w:ascii="Times New Roman" w:hAnsi="Times New Roman" w:cs="Times New Roman"/>
          <w:sz w:val="24"/>
          <w:szCs w:val="24"/>
        </w:rPr>
        <w:t>’</w:t>
      </w:r>
      <w:r w:rsidR="009C357E" w:rsidRPr="00990C80">
        <w:rPr>
          <w:rFonts w:ascii="Times New Roman" w:hAnsi="Times New Roman" w:cs="Times New Roman"/>
          <w:sz w:val="24"/>
          <w:szCs w:val="24"/>
        </w:rPr>
        <w:t>«</w:t>
      </w:r>
      <w:proofErr w:type="gramEnd"/>
      <w:r w:rsidR="009C357E" w:rsidRPr="00990C80">
        <w:rPr>
          <w:rFonts w:ascii="Times New Roman" w:hAnsi="Times New Roman" w:cs="Times New Roman"/>
          <w:sz w:val="24"/>
          <w:szCs w:val="24"/>
        </w:rPr>
        <w:t> </w:t>
      </w:r>
      <w:r w:rsidR="00191C7D" w:rsidRPr="00990C80">
        <w:rPr>
          <w:rFonts w:ascii="Times New Roman" w:hAnsi="Times New Roman" w:cs="Times New Roman"/>
          <w:sz w:val="24"/>
          <w:szCs w:val="24"/>
        </w:rPr>
        <w:t>administration</w:t>
      </w:r>
      <w:r w:rsidR="009C357E" w:rsidRPr="00990C80">
        <w:rPr>
          <w:rFonts w:ascii="Times New Roman" w:hAnsi="Times New Roman" w:cs="Times New Roman"/>
          <w:sz w:val="24"/>
          <w:szCs w:val="24"/>
        </w:rPr>
        <w:t> »</w:t>
      </w:r>
      <w:r w:rsidR="00191C7D" w:rsidRPr="00990C80">
        <w:rPr>
          <w:rFonts w:ascii="Times New Roman" w:hAnsi="Times New Roman" w:cs="Times New Roman"/>
          <w:sz w:val="24"/>
          <w:szCs w:val="24"/>
        </w:rPr>
        <w:t>? Dans le texte de l’</w:t>
      </w:r>
      <w:r w:rsidR="00191C7D" w:rsidRPr="00990C80">
        <w:rPr>
          <w:rFonts w:ascii="Times New Roman" w:hAnsi="Times New Roman" w:cs="Times New Roman"/>
          <w:i/>
          <w:iCs/>
          <w:sz w:val="24"/>
          <w:szCs w:val="24"/>
        </w:rPr>
        <w:t>Adresse</w:t>
      </w:r>
      <w:r w:rsidR="009C357E" w:rsidRPr="00990C80">
        <w:rPr>
          <w:rFonts w:ascii="Times New Roman" w:hAnsi="Times New Roman" w:cs="Times New Roman"/>
          <w:sz w:val="24"/>
          <w:szCs w:val="24"/>
        </w:rPr>
        <w:t>,</w:t>
      </w:r>
      <w:r w:rsidR="00191C7D" w:rsidRPr="00990C80">
        <w:rPr>
          <w:rFonts w:ascii="Times New Roman" w:hAnsi="Times New Roman" w:cs="Times New Roman"/>
          <w:sz w:val="24"/>
          <w:szCs w:val="24"/>
        </w:rPr>
        <w:t xml:space="preserve"> il n’hésite pas à affirmer que le suffrage universel </w:t>
      </w:r>
      <w:r w:rsidR="009C357E" w:rsidRPr="00990C80">
        <w:rPr>
          <w:rFonts w:ascii="Times New Roman" w:hAnsi="Times New Roman" w:cs="Times New Roman"/>
          <w:sz w:val="24"/>
          <w:szCs w:val="24"/>
        </w:rPr>
        <w:t>devait servir au peuple constitué en communes « comme le suffrage individuel sert à tout autre employeur en quête d’ouvriers, de contrôleurs et de comptables pour son affaire »</w:t>
      </w:r>
      <w:r w:rsidR="009C357E" w:rsidRPr="00990C80">
        <w:rPr>
          <w:rStyle w:val="Appelnotedebasdep"/>
          <w:rFonts w:ascii="Times New Roman" w:hAnsi="Times New Roman" w:cs="Times New Roman"/>
          <w:sz w:val="24"/>
          <w:szCs w:val="24"/>
        </w:rPr>
        <w:footnoteReference w:id="21"/>
      </w:r>
      <w:r w:rsidR="009C357E" w:rsidRPr="00990C80">
        <w:rPr>
          <w:rFonts w:ascii="Times New Roman" w:hAnsi="Times New Roman" w:cs="Times New Roman"/>
          <w:sz w:val="24"/>
          <w:szCs w:val="24"/>
        </w:rPr>
        <w:t>. L’analogie individu/société mérite ici toute notre attention</w:t>
      </w:r>
      <w:r w:rsidR="009306F9" w:rsidRPr="00990C80">
        <w:rPr>
          <w:rFonts w:ascii="Times New Roman" w:hAnsi="Times New Roman" w:cs="Times New Roman"/>
          <w:sz w:val="24"/>
          <w:szCs w:val="24"/>
        </w:rPr>
        <w:t xml:space="preserve"> : </w:t>
      </w:r>
      <w:r w:rsidR="004E3872" w:rsidRPr="00990C80">
        <w:rPr>
          <w:rFonts w:ascii="Times New Roman" w:hAnsi="Times New Roman" w:cs="Times New Roman"/>
          <w:sz w:val="24"/>
          <w:szCs w:val="24"/>
        </w:rPr>
        <w:t xml:space="preserve">de même que </w:t>
      </w:r>
      <w:r w:rsidR="009306F9" w:rsidRPr="00990C80">
        <w:rPr>
          <w:rFonts w:ascii="Times New Roman" w:hAnsi="Times New Roman" w:cs="Times New Roman"/>
          <w:sz w:val="24"/>
          <w:szCs w:val="24"/>
        </w:rPr>
        <w:t xml:space="preserve">le suffrage individuel de l’employeur </w:t>
      </w:r>
      <w:r w:rsidR="004E3872" w:rsidRPr="00990C80">
        <w:rPr>
          <w:rFonts w:ascii="Times New Roman" w:hAnsi="Times New Roman" w:cs="Times New Roman"/>
          <w:sz w:val="24"/>
          <w:szCs w:val="24"/>
        </w:rPr>
        <w:t xml:space="preserve">n’est jamais qu’un moyen technique de recrutement des ouvriers, contrôleurs et comptables pour son entreprise, le suffrage collectif du peuple organisé en communes n’est jamais qu’un moyen technique de recrutement des fonctionnaires publics. </w:t>
      </w:r>
      <w:r w:rsidR="008305DF" w:rsidRPr="00990C80">
        <w:rPr>
          <w:rFonts w:ascii="Times New Roman" w:hAnsi="Times New Roman" w:cs="Times New Roman"/>
          <w:sz w:val="24"/>
          <w:szCs w:val="24"/>
        </w:rPr>
        <w:t xml:space="preserve">Le peuple-employeur procède en la matière comme n’importe quel individu employeur. </w:t>
      </w:r>
      <w:r w:rsidR="004E3872" w:rsidRPr="00990C80">
        <w:rPr>
          <w:rFonts w:ascii="Times New Roman" w:hAnsi="Times New Roman" w:cs="Times New Roman"/>
          <w:sz w:val="24"/>
          <w:szCs w:val="24"/>
        </w:rPr>
        <w:t xml:space="preserve">Mais que subsiste-t-il </w:t>
      </w:r>
      <w:r w:rsidR="00277106" w:rsidRPr="00990C80">
        <w:rPr>
          <w:rFonts w:ascii="Times New Roman" w:hAnsi="Times New Roman" w:cs="Times New Roman"/>
          <w:sz w:val="24"/>
          <w:szCs w:val="24"/>
        </w:rPr>
        <w:t xml:space="preserve">alors </w:t>
      </w:r>
      <w:r w:rsidR="004E3872" w:rsidRPr="00990C80">
        <w:rPr>
          <w:rFonts w:ascii="Times New Roman" w:hAnsi="Times New Roman" w:cs="Times New Roman"/>
          <w:sz w:val="24"/>
          <w:szCs w:val="24"/>
        </w:rPr>
        <w:t xml:space="preserve">du caractère politique des fonctions publiques ? Dans ses notes critiques </w:t>
      </w:r>
      <w:r w:rsidR="008305DF" w:rsidRPr="00990C80">
        <w:rPr>
          <w:rFonts w:ascii="Times New Roman" w:hAnsi="Times New Roman" w:cs="Times New Roman"/>
          <w:sz w:val="24"/>
          <w:szCs w:val="24"/>
        </w:rPr>
        <w:t xml:space="preserve">rédigées entre 1873 et 1875 </w:t>
      </w:r>
      <w:r w:rsidR="004E3872" w:rsidRPr="00990C80">
        <w:rPr>
          <w:rFonts w:ascii="Times New Roman" w:hAnsi="Times New Roman" w:cs="Times New Roman"/>
          <w:sz w:val="24"/>
          <w:szCs w:val="24"/>
        </w:rPr>
        <w:t>sur l’ouvrage de Bakounine</w:t>
      </w:r>
      <w:r w:rsidR="009306F9" w:rsidRPr="00990C80">
        <w:rPr>
          <w:rFonts w:ascii="Times New Roman" w:hAnsi="Times New Roman" w:cs="Times New Roman"/>
          <w:sz w:val="24"/>
          <w:szCs w:val="24"/>
        </w:rPr>
        <w:t xml:space="preserve"> </w:t>
      </w:r>
      <w:r w:rsidR="009306F9" w:rsidRPr="00990C80">
        <w:rPr>
          <w:rFonts w:ascii="Times New Roman" w:hAnsi="Times New Roman" w:cs="Times New Roman"/>
          <w:i/>
          <w:iCs/>
          <w:sz w:val="24"/>
          <w:szCs w:val="24"/>
        </w:rPr>
        <w:t>Etatisme et anarchie</w:t>
      </w:r>
      <w:r w:rsidR="004E3872" w:rsidRPr="00990C80">
        <w:rPr>
          <w:rFonts w:ascii="Times New Roman" w:hAnsi="Times New Roman" w:cs="Times New Roman"/>
          <w:i/>
          <w:iCs/>
          <w:sz w:val="24"/>
          <w:szCs w:val="24"/>
        </w:rPr>
        <w:t xml:space="preserve"> </w:t>
      </w:r>
      <w:r w:rsidR="004E3872" w:rsidRPr="00990C80">
        <w:rPr>
          <w:rFonts w:ascii="Times New Roman" w:hAnsi="Times New Roman" w:cs="Times New Roman"/>
          <w:sz w:val="24"/>
          <w:szCs w:val="24"/>
        </w:rPr>
        <w:t>(1873</w:t>
      </w:r>
      <w:r w:rsidR="003736FB" w:rsidRPr="00990C80">
        <w:rPr>
          <w:rFonts w:ascii="Times New Roman" w:hAnsi="Times New Roman" w:cs="Times New Roman"/>
          <w:sz w:val="24"/>
          <w:szCs w:val="24"/>
        </w:rPr>
        <w:t>)</w:t>
      </w:r>
      <w:r w:rsidR="004E3872" w:rsidRPr="00990C80">
        <w:rPr>
          <w:rFonts w:ascii="Times New Roman" w:hAnsi="Times New Roman" w:cs="Times New Roman"/>
          <w:sz w:val="24"/>
          <w:szCs w:val="24"/>
        </w:rPr>
        <w:t>, Marx plaide pour l’autogouvernement communal contre le gouvernement représentatif</w:t>
      </w:r>
      <w:r w:rsidR="008305DF" w:rsidRPr="00990C80">
        <w:rPr>
          <w:rFonts w:ascii="Times New Roman" w:hAnsi="Times New Roman" w:cs="Times New Roman"/>
          <w:sz w:val="24"/>
          <w:szCs w:val="24"/>
        </w:rPr>
        <w:t xml:space="preserve"> : l’autogouvernement communal n’est ni le gouvernement représentatif ni la suppression de tout gouvernement, il est une forme </w:t>
      </w:r>
      <w:r w:rsidRPr="00990C80">
        <w:rPr>
          <w:rFonts w:ascii="Times New Roman" w:hAnsi="Times New Roman" w:cs="Times New Roman"/>
          <w:sz w:val="24"/>
          <w:szCs w:val="24"/>
        </w:rPr>
        <w:t xml:space="preserve">originale </w:t>
      </w:r>
      <w:r w:rsidR="008305DF" w:rsidRPr="00990C80">
        <w:rPr>
          <w:rFonts w:ascii="Times New Roman" w:hAnsi="Times New Roman" w:cs="Times New Roman"/>
          <w:sz w:val="24"/>
          <w:szCs w:val="24"/>
        </w:rPr>
        <w:t>de gouvernement</w:t>
      </w:r>
      <w:r w:rsidRPr="00990C80">
        <w:rPr>
          <w:rFonts w:ascii="Times New Roman" w:hAnsi="Times New Roman" w:cs="Times New Roman"/>
          <w:sz w:val="24"/>
          <w:szCs w:val="24"/>
        </w:rPr>
        <w:t xml:space="preserve"> parce que non-représentative</w:t>
      </w:r>
      <w:r w:rsidR="008305DF" w:rsidRPr="00990C80">
        <w:rPr>
          <w:rFonts w:ascii="Times New Roman" w:hAnsi="Times New Roman" w:cs="Times New Roman"/>
          <w:sz w:val="24"/>
          <w:szCs w:val="24"/>
        </w:rPr>
        <w:t xml:space="preserve">. </w:t>
      </w:r>
      <w:r w:rsidR="004E3872" w:rsidRPr="00990C80">
        <w:rPr>
          <w:rFonts w:ascii="Times New Roman" w:hAnsi="Times New Roman" w:cs="Times New Roman"/>
          <w:sz w:val="24"/>
          <w:szCs w:val="24"/>
        </w:rPr>
        <w:t xml:space="preserve">Il y affirme </w:t>
      </w:r>
      <w:r w:rsidR="009306F9" w:rsidRPr="00990C80">
        <w:rPr>
          <w:rFonts w:ascii="Times New Roman" w:hAnsi="Times New Roman" w:cs="Times New Roman"/>
          <w:sz w:val="24"/>
          <w:szCs w:val="24"/>
        </w:rPr>
        <w:t xml:space="preserve">que les fonctions </w:t>
      </w:r>
      <w:r w:rsidR="003736FB" w:rsidRPr="00990C80">
        <w:rPr>
          <w:rFonts w:ascii="Times New Roman" w:hAnsi="Times New Roman" w:cs="Times New Roman"/>
          <w:sz w:val="24"/>
          <w:szCs w:val="24"/>
        </w:rPr>
        <w:t>cesseront</w:t>
      </w:r>
      <w:r w:rsidR="009306F9" w:rsidRPr="00990C80">
        <w:rPr>
          <w:rFonts w:ascii="Times New Roman" w:hAnsi="Times New Roman" w:cs="Times New Roman"/>
          <w:sz w:val="24"/>
          <w:szCs w:val="24"/>
        </w:rPr>
        <w:t xml:space="preserve"> d’être politiques </w:t>
      </w:r>
      <w:r w:rsidR="003736FB" w:rsidRPr="00990C80">
        <w:rPr>
          <w:rFonts w:ascii="Times New Roman" w:hAnsi="Times New Roman" w:cs="Times New Roman"/>
          <w:sz w:val="24"/>
          <w:szCs w:val="24"/>
        </w:rPr>
        <w:t>et perdront leur caractère de fonctions gouvernementales</w:t>
      </w:r>
      <w:r w:rsidR="008305DF" w:rsidRPr="00990C80">
        <w:rPr>
          <w:rFonts w:ascii="Times New Roman" w:hAnsi="Times New Roman" w:cs="Times New Roman"/>
          <w:sz w:val="24"/>
          <w:szCs w:val="24"/>
        </w:rPr>
        <w:t>. Par voie de conséquence,</w:t>
      </w:r>
      <w:r w:rsidR="003736FB" w:rsidRPr="00990C80">
        <w:rPr>
          <w:rFonts w:ascii="Times New Roman" w:hAnsi="Times New Roman" w:cs="Times New Roman"/>
          <w:sz w:val="24"/>
          <w:szCs w:val="24"/>
        </w:rPr>
        <w:t xml:space="preserve"> l’élection perdra son caractère politique : </w:t>
      </w:r>
      <w:r w:rsidR="008305DF" w:rsidRPr="00990C80">
        <w:rPr>
          <w:rFonts w:ascii="Times New Roman" w:hAnsi="Times New Roman" w:cs="Times New Roman"/>
          <w:sz w:val="24"/>
          <w:szCs w:val="24"/>
        </w:rPr>
        <w:t>l</w:t>
      </w:r>
      <w:r w:rsidR="009306F9" w:rsidRPr="00990C80">
        <w:rPr>
          <w:rFonts w:ascii="Times New Roman" w:hAnsi="Times New Roman" w:cs="Times New Roman"/>
          <w:sz w:val="24"/>
          <w:szCs w:val="24"/>
        </w:rPr>
        <w:t xml:space="preserve">a répartition des fonctions générales </w:t>
      </w:r>
      <w:r w:rsidR="008305DF" w:rsidRPr="00990C80">
        <w:rPr>
          <w:rFonts w:ascii="Times New Roman" w:hAnsi="Times New Roman" w:cs="Times New Roman"/>
          <w:sz w:val="24"/>
          <w:szCs w:val="24"/>
        </w:rPr>
        <w:t>deviendra « </w:t>
      </w:r>
      <w:r w:rsidR="009306F9" w:rsidRPr="00990C80">
        <w:rPr>
          <w:rFonts w:ascii="Times New Roman" w:hAnsi="Times New Roman" w:cs="Times New Roman"/>
          <w:sz w:val="24"/>
          <w:szCs w:val="24"/>
        </w:rPr>
        <w:t>une affaire de transaction (</w:t>
      </w:r>
      <w:proofErr w:type="spellStart"/>
      <w:r w:rsidR="009306F9" w:rsidRPr="00990C80">
        <w:rPr>
          <w:rFonts w:ascii="Times New Roman" w:hAnsi="Times New Roman" w:cs="Times New Roman"/>
          <w:i/>
          <w:sz w:val="24"/>
          <w:szCs w:val="24"/>
        </w:rPr>
        <w:t>Geschäftssache</w:t>
      </w:r>
      <w:proofErr w:type="spellEnd"/>
      <w:r w:rsidR="009306F9" w:rsidRPr="00990C80">
        <w:rPr>
          <w:rFonts w:ascii="Times New Roman" w:hAnsi="Times New Roman" w:cs="Times New Roman"/>
          <w:sz w:val="24"/>
          <w:szCs w:val="24"/>
        </w:rPr>
        <w:t>)</w:t>
      </w:r>
      <w:r w:rsidR="003736FB" w:rsidRPr="00990C80">
        <w:rPr>
          <w:rFonts w:ascii="Times New Roman" w:hAnsi="Times New Roman" w:cs="Times New Roman"/>
          <w:sz w:val="24"/>
          <w:szCs w:val="24"/>
        </w:rPr>
        <w:t> »</w:t>
      </w:r>
      <w:r w:rsidR="008305DF" w:rsidRPr="00990C80">
        <w:rPr>
          <w:rFonts w:ascii="Times New Roman" w:hAnsi="Times New Roman" w:cs="Times New Roman"/>
          <w:sz w:val="24"/>
          <w:szCs w:val="24"/>
        </w:rPr>
        <w:t>.</w:t>
      </w:r>
      <w:r w:rsidR="009306F9" w:rsidRPr="00990C80">
        <w:rPr>
          <w:rStyle w:val="Appelnotedebasdep"/>
          <w:rFonts w:ascii="Times New Roman" w:hAnsi="Times New Roman" w:cs="Times New Roman"/>
          <w:sz w:val="24"/>
          <w:szCs w:val="24"/>
        </w:rPr>
        <w:footnoteReference w:id="22"/>
      </w:r>
      <w:r w:rsidR="008305DF" w:rsidRPr="00990C80">
        <w:rPr>
          <w:rFonts w:ascii="Times New Roman" w:hAnsi="Times New Roman" w:cs="Times New Roman"/>
          <w:sz w:val="24"/>
          <w:szCs w:val="24"/>
        </w:rPr>
        <w:t xml:space="preserve"> </w:t>
      </w:r>
      <w:r w:rsidR="009306F9" w:rsidRPr="00990C80">
        <w:rPr>
          <w:rFonts w:ascii="Times New Roman" w:hAnsi="Times New Roman" w:cs="Times New Roman"/>
          <w:sz w:val="24"/>
          <w:szCs w:val="24"/>
        </w:rPr>
        <w:t>On voit qu’à travers cette formulation c’est la question clé de l’institution qui se trouve escamotée au profit de l’utopie saint-simonienne d’une répartition des fonctions générales qui serait dépourvue de tout caractère politique et qui n’entraînerait donc pas de domination.  De telles fonctions seraient alors réduites à des tâches d’administration, analogues à celles qui incombent au « gérant (</w:t>
      </w:r>
      <w:r w:rsidR="009306F9" w:rsidRPr="00990C80">
        <w:rPr>
          <w:rFonts w:ascii="Times New Roman" w:hAnsi="Times New Roman" w:cs="Times New Roman"/>
          <w:i/>
          <w:sz w:val="24"/>
          <w:szCs w:val="24"/>
        </w:rPr>
        <w:t>Manager</w:t>
      </w:r>
      <w:r w:rsidR="009306F9" w:rsidRPr="00990C80">
        <w:rPr>
          <w:rFonts w:ascii="Times New Roman" w:hAnsi="Times New Roman" w:cs="Times New Roman"/>
          <w:sz w:val="24"/>
          <w:szCs w:val="24"/>
        </w:rPr>
        <w:t>) d’une fabrique coopérative de travailleurs »</w:t>
      </w:r>
      <w:r w:rsidR="009306F9" w:rsidRPr="00990C80">
        <w:rPr>
          <w:rStyle w:val="Appelnotedebasdep"/>
          <w:rFonts w:ascii="Times New Roman" w:hAnsi="Times New Roman" w:cs="Times New Roman"/>
          <w:sz w:val="24"/>
          <w:szCs w:val="24"/>
        </w:rPr>
        <w:footnoteReference w:id="23"/>
      </w:r>
      <w:r w:rsidR="003736FB" w:rsidRPr="00990C80">
        <w:rPr>
          <w:rFonts w:ascii="Times New Roman" w:hAnsi="Times New Roman" w:cs="Times New Roman"/>
          <w:sz w:val="24"/>
          <w:szCs w:val="24"/>
        </w:rPr>
        <w:t>.</w:t>
      </w:r>
      <w:r w:rsidR="00173F47" w:rsidRPr="00990C80">
        <w:rPr>
          <w:rFonts w:ascii="Times New Roman" w:hAnsi="Times New Roman" w:cs="Times New Roman"/>
          <w:sz w:val="24"/>
          <w:szCs w:val="24"/>
        </w:rPr>
        <w:t xml:space="preserve"> En 1871, le peuple-employeur choisit ses employés à la manière dont un entrepreneur recrute les salariés dont il a besoin « pour son affaire » ; en 1873-75, les fonctions générales de la commune sont réductibles à des fonctions de gestion pourvues par voie de « transaction ». Les deux formulations diffèrent, </w:t>
      </w:r>
      <w:r w:rsidR="00166BEC" w:rsidRPr="00990C80">
        <w:rPr>
          <w:rFonts w:ascii="Times New Roman" w:hAnsi="Times New Roman" w:cs="Times New Roman"/>
          <w:sz w:val="24"/>
          <w:szCs w:val="24"/>
        </w:rPr>
        <w:t xml:space="preserve">la première portant sur la nature du rapport employeur-employés, la seconde sur la nature des fonctions générales, </w:t>
      </w:r>
      <w:r w:rsidR="00173F47" w:rsidRPr="00990C80">
        <w:rPr>
          <w:rFonts w:ascii="Times New Roman" w:hAnsi="Times New Roman" w:cs="Times New Roman"/>
          <w:sz w:val="24"/>
          <w:szCs w:val="24"/>
        </w:rPr>
        <w:t xml:space="preserve">mais </w:t>
      </w:r>
      <w:r w:rsidR="00D13971" w:rsidRPr="00990C80">
        <w:rPr>
          <w:rFonts w:ascii="Times New Roman" w:hAnsi="Times New Roman" w:cs="Times New Roman"/>
          <w:sz w:val="24"/>
          <w:szCs w:val="24"/>
        </w:rPr>
        <w:t xml:space="preserve">toutes deux </w:t>
      </w:r>
      <w:r w:rsidR="00173F47" w:rsidRPr="00990C80">
        <w:rPr>
          <w:rFonts w:ascii="Times New Roman" w:hAnsi="Times New Roman" w:cs="Times New Roman"/>
          <w:sz w:val="24"/>
          <w:szCs w:val="24"/>
        </w:rPr>
        <w:t>convergent dans l’idée que ces fonctions générales</w:t>
      </w:r>
      <w:r w:rsidR="00CC0D3C" w:rsidRPr="00990C80">
        <w:rPr>
          <w:rFonts w:ascii="Times New Roman" w:hAnsi="Times New Roman" w:cs="Times New Roman"/>
          <w:sz w:val="24"/>
          <w:szCs w:val="24"/>
        </w:rPr>
        <w:t xml:space="preserve">, purement administratives, sont </w:t>
      </w:r>
      <w:r w:rsidR="00CC0D3C" w:rsidRPr="00990C80">
        <w:rPr>
          <w:rFonts w:ascii="Times New Roman" w:hAnsi="Times New Roman" w:cs="Times New Roman"/>
          <w:i/>
          <w:iCs/>
          <w:sz w:val="24"/>
          <w:szCs w:val="24"/>
        </w:rPr>
        <w:t xml:space="preserve">non </w:t>
      </w:r>
      <w:r w:rsidR="00CC0D3C" w:rsidRPr="00990C80">
        <w:rPr>
          <w:rFonts w:ascii="Times New Roman" w:hAnsi="Times New Roman" w:cs="Times New Roman"/>
          <w:sz w:val="24"/>
          <w:szCs w:val="24"/>
        </w:rPr>
        <w:t>politiques</w:t>
      </w:r>
      <w:r w:rsidR="00D1106A" w:rsidRPr="00990C80">
        <w:rPr>
          <w:rFonts w:ascii="Times New Roman" w:hAnsi="Times New Roman" w:cs="Times New Roman"/>
          <w:sz w:val="24"/>
          <w:szCs w:val="24"/>
        </w:rPr>
        <w:t xml:space="preserve">, à rebours de l’idée reçue </w:t>
      </w:r>
      <w:r w:rsidR="008860C5" w:rsidRPr="00990C80">
        <w:rPr>
          <w:rFonts w:ascii="Times New Roman" w:hAnsi="Times New Roman" w:cs="Times New Roman"/>
          <w:sz w:val="24"/>
          <w:szCs w:val="24"/>
        </w:rPr>
        <w:t xml:space="preserve">dans la philosophie politique classique </w:t>
      </w:r>
      <w:r w:rsidR="00D1106A" w:rsidRPr="00990C80">
        <w:rPr>
          <w:rFonts w:ascii="Times New Roman" w:hAnsi="Times New Roman" w:cs="Times New Roman"/>
          <w:sz w:val="24"/>
          <w:szCs w:val="24"/>
        </w:rPr>
        <w:t xml:space="preserve">selon laquelle les fonctions générales que requiert toute société, précisément en raison de leur caractère </w:t>
      </w:r>
      <w:r w:rsidR="00D1106A" w:rsidRPr="00990C80">
        <w:rPr>
          <w:rFonts w:ascii="Times New Roman" w:hAnsi="Times New Roman" w:cs="Times New Roman"/>
          <w:i/>
          <w:iCs/>
          <w:sz w:val="24"/>
          <w:szCs w:val="24"/>
        </w:rPr>
        <w:t>général</w:t>
      </w:r>
      <w:r w:rsidR="00D1106A" w:rsidRPr="00990C80">
        <w:rPr>
          <w:rFonts w:ascii="Times New Roman" w:hAnsi="Times New Roman" w:cs="Times New Roman"/>
          <w:sz w:val="24"/>
          <w:szCs w:val="24"/>
        </w:rPr>
        <w:t>, sont nécessairement politiques.</w:t>
      </w:r>
    </w:p>
    <w:p w14:paraId="4BDA350F" w14:textId="3DD520A2" w:rsidR="00863DEE" w:rsidRPr="00990C80" w:rsidRDefault="00863DEE" w:rsidP="009306F9">
      <w:pPr>
        <w:spacing w:line="360" w:lineRule="auto"/>
        <w:jc w:val="both"/>
        <w:rPr>
          <w:rFonts w:ascii="Times New Roman" w:hAnsi="Times New Roman" w:cs="Times New Roman"/>
          <w:b/>
          <w:bCs/>
          <w:sz w:val="24"/>
          <w:szCs w:val="24"/>
        </w:rPr>
      </w:pPr>
      <w:r w:rsidRPr="00990C80">
        <w:rPr>
          <w:rFonts w:ascii="Times New Roman" w:hAnsi="Times New Roman" w:cs="Times New Roman"/>
          <w:b/>
          <w:bCs/>
          <w:sz w:val="24"/>
          <w:szCs w:val="24"/>
        </w:rPr>
        <w:lastRenderedPageBreak/>
        <w:t xml:space="preserve">Les gouvernants sont-ils des « fonctionnaires » ? </w:t>
      </w:r>
    </w:p>
    <w:p w14:paraId="3451AB90" w14:textId="51B9F78D" w:rsidR="001B1BA9" w:rsidRPr="00990C80" w:rsidRDefault="001B1BA9" w:rsidP="009306F9">
      <w:pPr>
        <w:spacing w:line="360" w:lineRule="auto"/>
        <w:jc w:val="both"/>
        <w:rPr>
          <w:rFonts w:ascii="Times New Roman" w:hAnsi="Times New Roman" w:cs="Times New Roman"/>
          <w:sz w:val="24"/>
          <w:szCs w:val="24"/>
        </w:rPr>
      </w:pPr>
      <w:r w:rsidRPr="00990C80">
        <w:rPr>
          <w:rFonts w:ascii="Times New Roman" w:hAnsi="Times New Roman" w:cs="Times New Roman"/>
          <w:sz w:val="24"/>
          <w:szCs w:val="24"/>
        </w:rPr>
        <w:t xml:space="preserve">Au cœur de cette question de la nature des fonctions générales, </w:t>
      </w:r>
      <w:r w:rsidR="00992156" w:rsidRPr="00990C80">
        <w:rPr>
          <w:rFonts w:ascii="Times New Roman" w:hAnsi="Times New Roman" w:cs="Times New Roman"/>
          <w:sz w:val="24"/>
          <w:szCs w:val="24"/>
        </w:rPr>
        <w:t xml:space="preserve">on trouve le rapport entre les fonctions de gouvernants et les fonctions dévolues aux fonctionnaires publics : peut-on assimiler purement et simplement les gouvernants à des « fonctionnaires » comme les autres ? Toute l’équivoque vient du sens que l’on donne au terme de « fonctionnaire ». Dans l’histoire des communes urbaines nées </w:t>
      </w:r>
      <w:r w:rsidR="008425AF" w:rsidRPr="00990C80">
        <w:rPr>
          <w:rFonts w:ascii="Times New Roman" w:hAnsi="Times New Roman" w:cs="Times New Roman"/>
          <w:sz w:val="24"/>
          <w:szCs w:val="24"/>
        </w:rPr>
        <w:t xml:space="preserve">en Italie </w:t>
      </w:r>
      <w:r w:rsidR="00992156" w:rsidRPr="00990C80">
        <w:rPr>
          <w:rFonts w:ascii="Times New Roman" w:hAnsi="Times New Roman" w:cs="Times New Roman"/>
          <w:sz w:val="24"/>
          <w:szCs w:val="24"/>
        </w:rPr>
        <w:t xml:space="preserve">au XIIe siècle, le terme servait à qualifier le </w:t>
      </w:r>
      <w:r w:rsidR="008425AF" w:rsidRPr="00990C80">
        <w:rPr>
          <w:rFonts w:ascii="Times New Roman" w:hAnsi="Times New Roman" w:cs="Times New Roman"/>
          <w:sz w:val="24"/>
          <w:szCs w:val="24"/>
        </w:rPr>
        <w:t xml:space="preserve">statut du </w:t>
      </w:r>
      <w:r w:rsidR="008425AF" w:rsidRPr="00990C80">
        <w:rPr>
          <w:rFonts w:ascii="Times New Roman" w:hAnsi="Times New Roman" w:cs="Times New Roman"/>
          <w:i/>
          <w:iCs/>
          <w:sz w:val="24"/>
          <w:szCs w:val="24"/>
        </w:rPr>
        <w:t xml:space="preserve">podestà, </w:t>
      </w:r>
      <w:r w:rsidR="00257A1A" w:rsidRPr="00990C80">
        <w:rPr>
          <w:rFonts w:ascii="Times New Roman" w:hAnsi="Times New Roman" w:cs="Times New Roman"/>
          <w:sz w:val="24"/>
          <w:szCs w:val="24"/>
        </w:rPr>
        <w:t>salarié</w:t>
      </w:r>
      <w:r w:rsidR="008425AF" w:rsidRPr="00990C80">
        <w:rPr>
          <w:rFonts w:ascii="Times New Roman" w:hAnsi="Times New Roman" w:cs="Times New Roman"/>
          <w:sz w:val="24"/>
          <w:szCs w:val="24"/>
        </w:rPr>
        <w:t xml:space="preserve"> responsable devant l’organe citoyen qui l’avait élu pour une durée excédant rarement six mois. </w:t>
      </w:r>
      <w:r w:rsidR="00257A1A" w:rsidRPr="00990C80">
        <w:rPr>
          <w:rFonts w:ascii="Times New Roman" w:hAnsi="Times New Roman" w:cs="Times New Roman"/>
          <w:sz w:val="24"/>
          <w:szCs w:val="24"/>
        </w:rPr>
        <w:t xml:space="preserve">La cité était son employeur et, en qualité de gouvernant, il devait lui rendre des comptes en fin de mandat. Mais si l’on peut estimer qu’un gouvernant est un </w:t>
      </w:r>
      <w:r w:rsidR="007F3DA1" w:rsidRPr="00990C80">
        <w:rPr>
          <w:rFonts w:ascii="Times New Roman" w:hAnsi="Times New Roman" w:cs="Times New Roman"/>
          <w:sz w:val="24"/>
          <w:szCs w:val="24"/>
        </w:rPr>
        <w:t>« </w:t>
      </w:r>
      <w:r w:rsidR="00257A1A" w:rsidRPr="00990C80">
        <w:rPr>
          <w:rFonts w:ascii="Times New Roman" w:hAnsi="Times New Roman" w:cs="Times New Roman"/>
          <w:sz w:val="24"/>
          <w:szCs w:val="24"/>
        </w:rPr>
        <w:t>fonctionnaire</w:t>
      </w:r>
      <w:r w:rsidR="007F3DA1" w:rsidRPr="00990C80">
        <w:rPr>
          <w:rFonts w:ascii="Times New Roman" w:hAnsi="Times New Roman" w:cs="Times New Roman"/>
          <w:sz w:val="24"/>
          <w:szCs w:val="24"/>
        </w:rPr>
        <w:t> »</w:t>
      </w:r>
      <w:r w:rsidR="00257A1A" w:rsidRPr="00990C80">
        <w:rPr>
          <w:rFonts w:ascii="Times New Roman" w:hAnsi="Times New Roman" w:cs="Times New Roman"/>
          <w:sz w:val="24"/>
          <w:szCs w:val="24"/>
        </w:rPr>
        <w:t xml:space="preserve"> de la cité en tant qu’employé</w:t>
      </w:r>
      <w:r w:rsidR="007F3DA1" w:rsidRPr="00990C80">
        <w:rPr>
          <w:rFonts w:ascii="Times New Roman" w:hAnsi="Times New Roman" w:cs="Times New Roman"/>
          <w:sz w:val="24"/>
          <w:szCs w:val="24"/>
        </w:rPr>
        <w:t xml:space="preserve"> tenu à la reddition des comptes</w:t>
      </w:r>
      <w:r w:rsidR="00257A1A" w:rsidRPr="00990C80">
        <w:rPr>
          <w:rFonts w:ascii="Times New Roman" w:hAnsi="Times New Roman" w:cs="Times New Roman"/>
          <w:sz w:val="24"/>
          <w:szCs w:val="24"/>
        </w:rPr>
        <w:t xml:space="preserve">, </w:t>
      </w:r>
      <w:r w:rsidR="007F3DA1" w:rsidRPr="00990C80">
        <w:rPr>
          <w:rFonts w:ascii="Times New Roman" w:hAnsi="Times New Roman" w:cs="Times New Roman"/>
          <w:sz w:val="24"/>
          <w:szCs w:val="24"/>
        </w:rPr>
        <w:t xml:space="preserve">peut-on pour autant identifier son statut à celui des fonctionnaires des services publics ? </w:t>
      </w:r>
      <w:r w:rsidR="006D7A7A" w:rsidRPr="002A1293">
        <w:rPr>
          <w:rFonts w:ascii="Times New Roman" w:hAnsi="Times New Roman" w:cs="Times New Roman"/>
          <w:sz w:val="24"/>
          <w:szCs w:val="24"/>
        </w:rPr>
        <w:t xml:space="preserve">Durant la Commune de Paris </w:t>
      </w:r>
      <w:r w:rsidR="007F3DA1" w:rsidRPr="002A1293">
        <w:rPr>
          <w:rFonts w:ascii="Times New Roman" w:hAnsi="Times New Roman" w:cs="Times New Roman"/>
          <w:sz w:val="24"/>
          <w:szCs w:val="24"/>
        </w:rPr>
        <w:t>Andrieu parvint ta</w:t>
      </w:r>
      <w:r w:rsidR="00B962B3" w:rsidRPr="002A1293">
        <w:rPr>
          <w:rFonts w:ascii="Times New Roman" w:hAnsi="Times New Roman" w:cs="Times New Roman"/>
          <w:sz w:val="24"/>
          <w:szCs w:val="24"/>
        </w:rPr>
        <w:t>n</w:t>
      </w:r>
      <w:r w:rsidR="007F3DA1" w:rsidRPr="002A1293">
        <w:rPr>
          <w:rFonts w:ascii="Times New Roman" w:hAnsi="Times New Roman" w:cs="Times New Roman"/>
          <w:sz w:val="24"/>
          <w:szCs w:val="24"/>
        </w:rPr>
        <w:t xml:space="preserve">t bien que mal à faire fonctionner </w:t>
      </w:r>
      <w:r w:rsidR="00B962B3" w:rsidRPr="002A1293">
        <w:rPr>
          <w:rFonts w:ascii="Times New Roman" w:hAnsi="Times New Roman" w:cs="Times New Roman"/>
          <w:sz w:val="24"/>
          <w:szCs w:val="24"/>
        </w:rPr>
        <w:t>ces services d</w:t>
      </w:r>
      <w:r w:rsidR="00B962B3" w:rsidRPr="00990C80">
        <w:rPr>
          <w:rFonts w:ascii="Times New Roman" w:hAnsi="Times New Roman" w:cs="Times New Roman"/>
          <w:sz w:val="24"/>
          <w:szCs w:val="24"/>
        </w:rPr>
        <w:t>e manière à assurer leur continuité dans le temps : la voierie journalière, la distribution de l’eau, l’éclairage au gaz, les subsistances, la poste, l’assistance publique, autant de tâches qui ne pouvaient attendre en raison de leur importance vitale</w:t>
      </w:r>
      <w:r w:rsidR="006F4E18" w:rsidRPr="00990C80">
        <w:rPr>
          <w:rFonts w:ascii="Times New Roman" w:hAnsi="Times New Roman" w:cs="Times New Roman"/>
          <w:sz w:val="24"/>
          <w:szCs w:val="24"/>
        </w:rPr>
        <w:t xml:space="preserve"> et qui n’ont pu être menées à bien qu’avec le concours d’anciens employés.</w:t>
      </w:r>
      <w:r w:rsidR="00B962B3" w:rsidRPr="00990C80">
        <w:rPr>
          <w:rStyle w:val="Appelnotedebasdep"/>
          <w:rFonts w:ascii="Times New Roman" w:hAnsi="Times New Roman" w:cs="Times New Roman"/>
          <w:sz w:val="24"/>
          <w:szCs w:val="24"/>
        </w:rPr>
        <w:footnoteReference w:id="24"/>
      </w:r>
      <w:r w:rsidR="00B962B3" w:rsidRPr="00990C80">
        <w:rPr>
          <w:rFonts w:ascii="Times New Roman" w:hAnsi="Times New Roman" w:cs="Times New Roman"/>
          <w:sz w:val="24"/>
          <w:szCs w:val="24"/>
        </w:rPr>
        <w:t xml:space="preserve"> Cette différence dans les fonctions emporte des conséquences très pratiques : </w:t>
      </w:r>
      <w:r w:rsidR="00F92E65" w:rsidRPr="00990C80">
        <w:rPr>
          <w:rFonts w:ascii="Times New Roman" w:hAnsi="Times New Roman" w:cs="Times New Roman"/>
          <w:sz w:val="24"/>
          <w:szCs w:val="24"/>
        </w:rPr>
        <w:t xml:space="preserve">l’exigence d’une révocabilité permanente, qui s’impose à l’égard des gouvernants, doit-elle également s’imposer </w:t>
      </w:r>
      <w:r w:rsidR="00E552CE" w:rsidRPr="00990C80">
        <w:rPr>
          <w:rFonts w:ascii="Times New Roman" w:hAnsi="Times New Roman" w:cs="Times New Roman"/>
          <w:sz w:val="24"/>
          <w:szCs w:val="24"/>
        </w:rPr>
        <w:t xml:space="preserve">indistinctement </w:t>
      </w:r>
      <w:r w:rsidR="00F92E65" w:rsidRPr="00990C80">
        <w:rPr>
          <w:rFonts w:ascii="Times New Roman" w:hAnsi="Times New Roman" w:cs="Times New Roman"/>
          <w:sz w:val="24"/>
          <w:szCs w:val="24"/>
        </w:rPr>
        <w:t>à tous les fonctionnaires en charge des services publics ? Et en ce cas, comment maintenir la continuité de ces services ?</w:t>
      </w:r>
      <w:r w:rsidR="00E552CE" w:rsidRPr="00990C80">
        <w:rPr>
          <w:rFonts w:ascii="Times New Roman" w:hAnsi="Times New Roman" w:cs="Times New Roman"/>
          <w:sz w:val="24"/>
          <w:szCs w:val="24"/>
        </w:rPr>
        <w:t xml:space="preserve"> La responsabilité de ces fonctionnaires ne doit-elle pas prendre </w:t>
      </w:r>
      <w:r w:rsidR="00EC2E08" w:rsidRPr="00990C80">
        <w:rPr>
          <w:rFonts w:ascii="Times New Roman" w:hAnsi="Times New Roman" w:cs="Times New Roman"/>
          <w:sz w:val="24"/>
          <w:szCs w:val="24"/>
        </w:rPr>
        <w:t xml:space="preserve">par conséquent </w:t>
      </w:r>
      <w:r w:rsidR="00E552CE" w:rsidRPr="00990C80">
        <w:rPr>
          <w:rFonts w:ascii="Times New Roman" w:hAnsi="Times New Roman" w:cs="Times New Roman"/>
          <w:sz w:val="24"/>
          <w:szCs w:val="24"/>
        </w:rPr>
        <w:t xml:space="preserve">d’autres formes ? </w:t>
      </w:r>
    </w:p>
    <w:p w14:paraId="63BE451B" w14:textId="11530502" w:rsidR="00694E09" w:rsidRPr="00990C80" w:rsidRDefault="008425AF" w:rsidP="00C3412C">
      <w:pPr>
        <w:spacing w:line="360" w:lineRule="auto"/>
        <w:jc w:val="both"/>
        <w:rPr>
          <w:rFonts w:ascii="Times New Roman" w:hAnsi="Times New Roman" w:cs="Times New Roman"/>
          <w:sz w:val="24"/>
          <w:szCs w:val="24"/>
        </w:rPr>
      </w:pPr>
      <w:r w:rsidRPr="00990C80">
        <w:rPr>
          <w:rFonts w:ascii="Times New Roman" w:hAnsi="Times New Roman" w:cs="Times New Roman"/>
          <w:sz w:val="24"/>
          <w:szCs w:val="24"/>
        </w:rPr>
        <w:t xml:space="preserve">Dans la réflexion de Marx sur la Commune, </w:t>
      </w:r>
      <w:r w:rsidR="00B962B3" w:rsidRPr="00990C80">
        <w:rPr>
          <w:rFonts w:ascii="Times New Roman" w:hAnsi="Times New Roman" w:cs="Times New Roman"/>
          <w:sz w:val="24"/>
          <w:szCs w:val="24"/>
        </w:rPr>
        <w:t xml:space="preserve">on voit que </w:t>
      </w:r>
      <w:r w:rsidRPr="00990C80">
        <w:rPr>
          <w:rFonts w:ascii="Times New Roman" w:hAnsi="Times New Roman" w:cs="Times New Roman"/>
          <w:sz w:val="24"/>
          <w:szCs w:val="24"/>
        </w:rPr>
        <w:t>l</w:t>
      </w:r>
      <w:r w:rsidR="009306F9" w:rsidRPr="00990C80">
        <w:rPr>
          <w:rFonts w:ascii="Times New Roman" w:hAnsi="Times New Roman" w:cs="Times New Roman"/>
          <w:sz w:val="24"/>
          <w:szCs w:val="24"/>
        </w:rPr>
        <w:t>a question de l’institution de l’autogouvernement communal est finalement recouverte par le mirage d’une dissolution de tout</w:t>
      </w:r>
      <w:r w:rsidR="00740A4B" w:rsidRPr="00990C80">
        <w:rPr>
          <w:rFonts w:ascii="Times New Roman" w:hAnsi="Times New Roman" w:cs="Times New Roman"/>
          <w:sz w:val="24"/>
          <w:szCs w:val="24"/>
        </w:rPr>
        <w:t>e forme de</w:t>
      </w:r>
      <w:r w:rsidR="00257A1A" w:rsidRPr="00990C80">
        <w:rPr>
          <w:rFonts w:ascii="Times New Roman" w:hAnsi="Times New Roman" w:cs="Times New Roman"/>
          <w:sz w:val="24"/>
          <w:szCs w:val="24"/>
        </w:rPr>
        <w:t xml:space="preserve"> </w:t>
      </w:r>
      <w:r w:rsidR="009306F9" w:rsidRPr="00990C80">
        <w:rPr>
          <w:rFonts w:ascii="Times New Roman" w:hAnsi="Times New Roman" w:cs="Times New Roman"/>
          <w:sz w:val="24"/>
          <w:szCs w:val="24"/>
        </w:rPr>
        <w:t>gouvernement</w:t>
      </w:r>
      <w:r w:rsidR="00B962B3" w:rsidRPr="00990C80">
        <w:rPr>
          <w:rFonts w:ascii="Times New Roman" w:hAnsi="Times New Roman" w:cs="Times New Roman"/>
          <w:sz w:val="24"/>
          <w:szCs w:val="24"/>
        </w:rPr>
        <w:t xml:space="preserve"> dans l’attribution des « fonction</w:t>
      </w:r>
      <w:r w:rsidR="00F92E65" w:rsidRPr="00990C80">
        <w:rPr>
          <w:rFonts w:ascii="Times New Roman" w:hAnsi="Times New Roman" w:cs="Times New Roman"/>
          <w:sz w:val="24"/>
          <w:szCs w:val="24"/>
        </w:rPr>
        <w:t>s</w:t>
      </w:r>
      <w:r w:rsidR="00B962B3" w:rsidRPr="00990C80">
        <w:rPr>
          <w:rFonts w:ascii="Times New Roman" w:hAnsi="Times New Roman" w:cs="Times New Roman"/>
          <w:sz w:val="24"/>
          <w:szCs w:val="24"/>
        </w:rPr>
        <w:t xml:space="preserve"> générales » par voie de </w:t>
      </w:r>
      <w:r w:rsidR="00F92E65" w:rsidRPr="00990C80">
        <w:rPr>
          <w:rFonts w:ascii="Times New Roman" w:hAnsi="Times New Roman" w:cs="Times New Roman"/>
          <w:sz w:val="24"/>
          <w:szCs w:val="24"/>
        </w:rPr>
        <w:t>« </w:t>
      </w:r>
      <w:r w:rsidR="00B962B3" w:rsidRPr="00990C80">
        <w:rPr>
          <w:rFonts w:ascii="Times New Roman" w:hAnsi="Times New Roman" w:cs="Times New Roman"/>
          <w:sz w:val="24"/>
          <w:szCs w:val="24"/>
        </w:rPr>
        <w:t>transaction</w:t>
      </w:r>
      <w:r w:rsidR="00F92E65" w:rsidRPr="00990C80">
        <w:rPr>
          <w:rFonts w:ascii="Times New Roman" w:hAnsi="Times New Roman" w:cs="Times New Roman"/>
          <w:sz w:val="24"/>
          <w:szCs w:val="24"/>
        </w:rPr>
        <w:t> »</w:t>
      </w:r>
      <w:r w:rsidR="009306F9" w:rsidRPr="00990C80">
        <w:rPr>
          <w:rFonts w:ascii="Times New Roman" w:hAnsi="Times New Roman" w:cs="Times New Roman"/>
          <w:sz w:val="24"/>
          <w:szCs w:val="24"/>
        </w:rPr>
        <w:t>, de sorte que</w:t>
      </w:r>
      <w:r w:rsidRPr="00990C80">
        <w:rPr>
          <w:rFonts w:ascii="Times New Roman" w:hAnsi="Times New Roman" w:cs="Times New Roman"/>
          <w:sz w:val="24"/>
          <w:szCs w:val="24"/>
        </w:rPr>
        <w:t xml:space="preserve"> ce dernier</w:t>
      </w:r>
      <w:r w:rsidR="009306F9" w:rsidRPr="00990C80">
        <w:rPr>
          <w:rFonts w:ascii="Times New Roman" w:hAnsi="Times New Roman" w:cs="Times New Roman"/>
          <w:sz w:val="24"/>
          <w:szCs w:val="24"/>
        </w:rPr>
        <w:t xml:space="preserve"> ne parvient jamais à s’affranchir complètement de l’alternative impitoyable énoncée dès le début du XIXe siècle par Saint-Simon : ou bien le fétichisme métaphysique de la loi dont se rendent coupables tous les « légistes », ou bien la résorption de toutes les fonctions politiques dans des fonctions administratives de gestion de la production.</w:t>
      </w:r>
      <w:r w:rsidR="003736FB" w:rsidRPr="00990C80">
        <w:rPr>
          <w:rFonts w:ascii="Times New Roman" w:hAnsi="Times New Roman" w:cs="Times New Roman"/>
          <w:sz w:val="24"/>
          <w:szCs w:val="24"/>
        </w:rPr>
        <w:t xml:space="preserve"> </w:t>
      </w:r>
    </w:p>
    <w:p w14:paraId="2BE13B78" w14:textId="44CC61C8" w:rsidR="004D535C" w:rsidRPr="00990C80" w:rsidRDefault="004D535C" w:rsidP="00C3412C">
      <w:pPr>
        <w:spacing w:line="360" w:lineRule="auto"/>
        <w:jc w:val="both"/>
        <w:rPr>
          <w:rFonts w:ascii="Times New Roman" w:hAnsi="Times New Roman" w:cs="Times New Roman"/>
          <w:sz w:val="24"/>
          <w:szCs w:val="24"/>
        </w:rPr>
      </w:pPr>
      <w:r w:rsidRPr="00990C80">
        <w:rPr>
          <w:rFonts w:ascii="Times New Roman" w:hAnsi="Times New Roman" w:cs="Times New Roman"/>
          <w:b/>
          <w:bCs/>
          <w:sz w:val="24"/>
          <w:szCs w:val="24"/>
        </w:rPr>
        <w:t>La politisation de l’économie</w:t>
      </w:r>
      <w:r w:rsidR="007862F6" w:rsidRPr="00990C80">
        <w:rPr>
          <w:rFonts w:ascii="Times New Roman" w:hAnsi="Times New Roman" w:cs="Times New Roman"/>
          <w:b/>
          <w:bCs/>
          <w:sz w:val="24"/>
          <w:szCs w:val="24"/>
        </w:rPr>
        <w:t xml:space="preserve"> </w:t>
      </w:r>
      <w:r w:rsidR="001B1BA9" w:rsidRPr="00990C80">
        <w:rPr>
          <w:rFonts w:ascii="Times New Roman" w:hAnsi="Times New Roman" w:cs="Times New Roman"/>
          <w:b/>
          <w:bCs/>
          <w:sz w:val="24"/>
          <w:szCs w:val="24"/>
        </w:rPr>
        <w:t xml:space="preserve">par </w:t>
      </w:r>
      <w:r w:rsidR="0046502B" w:rsidRPr="00990C80">
        <w:rPr>
          <w:rFonts w:ascii="Times New Roman" w:hAnsi="Times New Roman" w:cs="Times New Roman"/>
          <w:b/>
          <w:bCs/>
          <w:sz w:val="24"/>
          <w:szCs w:val="24"/>
        </w:rPr>
        <w:t>extension de l’autogouvernement</w:t>
      </w:r>
    </w:p>
    <w:p w14:paraId="07E4F608" w14:textId="7D30EBDC" w:rsidR="002308D3" w:rsidRPr="00990C80" w:rsidRDefault="003736FB" w:rsidP="00C3412C">
      <w:pPr>
        <w:spacing w:line="360" w:lineRule="auto"/>
        <w:jc w:val="both"/>
        <w:rPr>
          <w:rFonts w:ascii="Times New Roman" w:hAnsi="Times New Roman" w:cs="Times New Roman"/>
          <w:sz w:val="24"/>
          <w:szCs w:val="24"/>
        </w:rPr>
      </w:pPr>
      <w:r w:rsidRPr="00990C80">
        <w:rPr>
          <w:rFonts w:ascii="Times New Roman" w:hAnsi="Times New Roman" w:cs="Times New Roman"/>
          <w:sz w:val="24"/>
          <w:szCs w:val="24"/>
        </w:rPr>
        <w:t xml:space="preserve">Le </w:t>
      </w:r>
      <w:r w:rsidR="00655DD6" w:rsidRPr="00990C80">
        <w:rPr>
          <w:rFonts w:ascii="Times New Roman" w:hAnsi="Times New Roman" w:cs="Times New Roman"/>
          <w:sz w:val="24"/>
          <w:szCs w:val="24"/>
        </w:rPr>
        <w:t xml:space="preserve">nouveau </w:t>
      </w:r>
      <w:r w:rsidRPr="00990C80">
        <w:rPr>
          <w:rFonts w:ascii="Times New Roman" w:hAnsi="Times New Roman" w:cs="Times New Roman"/>
          <w:sz w:val="24"/>
          <w:szCs w:val="24"/>
        </w:rPr>
        <w:t>communisme qui s’invente dans les expérimentations contemporaines est à l’inverse un communisme politique et institutionnel.</w:t>
      </w:r>
      <w:r w:rsidR="00D1106A" w:rsidRPr="00990C80">
        <w:rPr>
          <w:rFonts w:ascii="Times New Roman" w:hAnsi="Times New Roman" w:cs="Times New Roman"/>
          <w:sz w:val="24"/>
          <w:szCs w:val="24"/>
        </w:rPr>
        <w:t xml:space="preserve"> Le problème qu’il pose n’est pas celui de </w:t>
      </w:r>
      <w:r w:rsidR="00D1106A" w:rsidRPr="00990C80">
        <w:rPr>
          <w:rFonts w:ascii="Times New Roman" w:hAnsi="Times New Roman" w:cs="Times New Roman"/>
          <w:sz w:val="24"/>
          <w:szCs w:val="24"/>
        </w:rPr>
        <w:lastRenderedPageBreak/>
        <w:t xml:space="preserve">la réduction </w:t>
      </w:r>
      <w:r w:rsidR="00740A4B" w:rsidRPr="00990C80">
        <w:rPr>
          <w:rFonts w:ascii="Times New Roman" w:hAnsi="Times New Roman" w:cs="Times New Roman"/>
          <w:sz w:val="24"/>
          <w:szCs w:val="24"/>
        </w:rPr>
        <w:t>des fonctions politiques à des fonctions administratives</w:t>
      </w:r>
      <w:r w:rsidR="00D1106A" w:rsidRPr="00990C80">
        <w:rPr>
          <w:rFonts w:ascii="Times New Roman" w:hAnsi="Times New Roman" w:cs="Times New Roman"/>
          <w:sz w:val="24"/>
          <w:szCs w:val="24"/>
        </w:rPr>
        <w:t xml:space="preserve">, il est </w:t>
      </w:r>
      <w:r w:rsidR="006F4E18" w:rsidRPr="00990C80">
        <w:rPr>
          <w:rFonts w:ascii="Times New Roman" w:hAnsi="Times New Roman" w:cs="Times New Roman"/>
          <w:sz w:val="24"/>
          <w:szCs w:val="24"/>
        </w:rPr>
        <w:t>tout au contraire</w:t>
      </w:r>
      <w:r w:rsidR="00D1106A" w:rsidRPr="00990C80">
        <w:rPr>
          <w:rFonts w:ascii="Times New Roman" w:hAnsi="Times New Roman" w:cs="Times New Roman"/>
          <w:sz w:val="24"/>
          <w:szCs w:val="24"/>
        </w:rPr>
        <w:t xml:space="preserve"> celui d’une </w:t>
      </w:r>
      <w:r w:rsidR="00D1106A" w:rsidRPr="00990C80">
        <w:rPr>
          <w:rFonts w:ascii="Times New Roman" w:hAnsi="Times New Roman" w:cs="Times New Roman"/>
          <w:i/>
          <w:iCs/>
          <w:sz w:val="24"/>
          <w:szCs w:val="24"/>
        </w:rPr>
        <w:t>politisation</w:t>
      </w:r>
      <w:r w:rsidR="00D1106A" w:rsidRPr="00990C80">
        <w:rPr>
          <w:rFonts w:ascii="Times New Roman" w:hAnsi="Times New Roman" w:cs="Times New Roman"/>
          <w:sz w:val="24"/>
          <w:szCs w:val="24"/>
        </w:rPr>
        <w:t xml:space="preserve"> des tâches de la production. L’exigence de l’autogouvernement doit </w:t>
      </w:r>
      <w:r w:rsidR="00740A4B" w:rsidRPr="00990C80">
        <w:rPr>
          <w:rFonts w:ascii="Times New Roman" w:hAnsi="Times New Roman" w:cs="Times New Roman"/>
          <w:sz w:val="24"/>
          <w:szCs w:val="24"/>
        </w:rPr>
        <w:t>en effet prévaloir dans toutes les sphères de la société, y compris dans la sphère économique. Toute la question est de savoir sous quelle forme doit s’accomplir cette politisation de l</w:t>
      </w:r>
      <w:r w:rsidR="008860C5" w:rsidRPr="00990C80">
        <w:rPr>
          <w:rFonts w:ascii="Times New Roman" w:hAnsi="Times New Roman" w:cs="Times New Roman"/>
          <w:sz w:val="24"/>
          <w:szCs w:val="24"/>
        </w:rPr>
        <w:t xml:space="preserve">’activité économique. </w:t>
      </w:r>
      <w:r w:rsidR="00C7313B" w:rsidRPr="00990C80">
        <w:rPr>
          <w:rFonts w:ascii="Times New Roman" w:hAnsi="Times New Roman" w:cs="Times New Roman"/>
          <w:sz w:val="24"/>
          <w:szCs w:val="24"/>
        </w:rPr>
        <w:t>On sait que Marx</w:t>
      </w:r>
      <w:r w:rsidR="008F5D09" w:rsidRPr="00990C80">
        <w:rPr>
          <w:rFonts w:ascii="Times New Roman" w:hAnsi="Times New Roman" w:cs="Times New Roman"/>
          <w:sz w:val="24"/>
          <w:szCs w:val="24"/>
        </w:rPr>
        <w:t xml:space="preserve"> s’efforça d’interpréter le </w:t>
      </w:r>
      <w:r w:rsidR="00803FCD" w:rsidRPr="00990C80">
        <w:rPr>
          <w:rFonts w:ascii="Times New Roman" w:hAnsi="Times New Roman" w:cs="Times New Roman"/>
          <w:sz w:val="24"/>
          <w:szCs w:val="24"/>
        </w:rPr>
        <w:t>« </w:t>
      </w:r>
      <w:r w:rsidR="008F5D09" w:rsidRPr="00990C80">
        <w:rPr>
          <w:rFonts w:ascii="Times New Roman" w:hAnsi="Times New Roman" w:cs="Times New Roman"/>
          <w:sz w:val="24"/>
          <w:szCs w:val="24"/>
        </w:rPr>
        <w:t>gouvernement direct</w:t>
      </w:r>
      <w:r w:rsidR="00803FCD" w:rsidRPr="00990C80">
        <w:rPr>
          <w:rFonts w:ascii="Times New Roman" w:hAnsi="Times New Roman" w:cs="Times New Roman"/>
          <w:sz w:val="24"/>
          <w:szCs w:val="24"/>
        </w:rPr>
        <w:t> »</w:t>
      </w:r>
      <w:r w:rsidR="008F5D09" w:rsidRPr="00990C80">
        <w:rPr>
          <w:rFonts w:ascii="Times New Roman" w:hAnsi="Times New Roman" w:cs="Times New Roman"/>
          <w:sz w:val="24"/>
          <w:szCs w:val="24"/>
        </w:rPr>
        <w:t xml:space="preserve"> comme un « gouvernement des producteurs » ou encore comme un « gouvernement de la classe ouvrière »</w:t>
      </w:r>
      <w:r w:rsidR="00803FCD" w:rsidRPr="00990C80">
        <w:rPr>
          <w:rFonts w:ascii="Times New Roman" w:hAnsi="Times New Roman" w:cs="Times New Roman"/>
          <w:sz w:val="24"/>
          <w:szCs w:val="24"/>
        </w:rPr>
        <w:t xml:space="preserve">, l’idéalisation allant ici de pair avec la méconnaissance de la politique </w:t>
      </w:r>
      <w:r w:rsidR="00247009" w:rsidRPr="00990C80">
        <w:rPr>
          <w:rFonts w:ascii="Times New Roman" w:hAnsi="Times New Roman" w:cs="Times New Roman"/>
          <w:sz w:val="24"/>
          <w:szCs w:val="24"/>
        </w:rPr>
        <w:t>effectivement suivie</w:t>
      </w:r>
      <w:r w:rsidR="00803FCD" w:rsidRPr="00990C80">
        <w:rPr>
          <w:rFonts w:ascii="Times New Roman" w:hAnsi="Times New Roman" w:cs="Times New Roman"/>
          <w:sz w:val="24"/>
          <w:szCs w:val="24"/>
        </w:rPr>
        <w:t xml:space="preserve"> par la Commune. </w:t>
      </w:r>
      <w:r w:rsidR="00CE0A85" w:rsidRPr="00990C80">
        <w:rPr>
          <w:rFonts w:ascii="Times New Roman" w:hAnsi="Times New Roman" w:cs="Times New Roman"/>
          <w:sz w:val="24"/>
          <w:szCs w:val="24"/>
        </w:rPr>
        <w:t xml:space="preserve">Que fit la Commune ? </w:t>
      </w:r>
      <w:r w:rsidR="00803FCD" w:rsidRPr="00990C80">
        <w:rPr>
          <w:rFonts w:ascii="Times New Roman" w:hAnsi="Times New Roman" w:cs="Times New Roman"/>
          <w:sz w:val="24"/>
          <w:szCs w:val="24"/>
        </w:rPr>
        <w:t xml:space="preserve">Dans son fameux décret du 16 avril, </w:t>
      </w:r>
      <w:r w:rsidR="005D730E" w:rsidRPr="00990C80">
        <w:rPr>
          <w:rFonts w:ascii="Times New Roman" w:hAnsi="Times New Roman" w:cs="Times New Roman"/>
          <w:sz w:val="24"/>
          <w:szCs w:val="24"/>
        </w:rPr>
        <w:t>adopté sur proposition de la Commission du travail</w:t>
      </w:r>
      <w:r w:rsidR="00CE0A85" w:rsidRPr="00990C80">
        <w:rPr>
          <w:rFonts w:ascii="Times New Roman" w:hAnsi="Times New Roman" w:cs="Times New Roman"/>
          <w:sz w:val="24"/>
          <w:szCs w:val="24"/>
        </w:rPr>
        <w:t xml:space="preserve"> sous l’impulsion de Léo Frankel</w:t>
      </w:r>
      <w:r w:rsidR="005D730E" w:rsidRPr="00990C80">
        <w:rPr>
          <w:rFonts w:ascii="Times New Roman" w:hAnsi="Times New Roman" w:cs="Times New Roman"/>
          <w:sz w:val="24"/>
          <w:szCs w:val="24"/>
        </w:rPr>
        <w:t xml:space="preserve">, </w:t>
      </w:r>
      <w:r w:rsidR="00803FCD" w:rsidRPr="00990C80">
        <w:rPr>
          <w:rFonts w:ascii="Times New Roman" w:hAnsi="Times New Roman" w:cs="Times New Roman"/>
          <w:sz w:val="24"/>
          <w:szCs w:val="24"/>
        </w:rPr>
        <w:t>l</w:t>
      </w:r>
      <w:r w:rsidR="005D730E" w:rsidRPr="00990C80">
        <w:rPr>
          <w:rFonts w:ascii="Times New Roman" w:hAnsi="Times New Roman" w:cs="Times New Roman"/>
          <w:sz w:val="24"/>
          <w:szCs w:val="24"/>
        </w:rPr>
        <w:t>e Conseil de la</w:t>
      </w:r>
      <w:r w:rsidR="00803FCD" w:rsidRPr="00990C80">
        <w:rPr>
          <w:rFonts w:ascii="Times New Roman" w:hAnsi="Times New Roman" w:cs="Times New Roman"/>
          <w:sz w:val="24"/>
          <w:szCs w:val="24"/>
        </w:rPr>
        <w:t xml:space="preserve"> Commune prit acte de l’abandon de nombreux ateliers par leurs patrons et </w:t>
      </w:r>
      <w:r w:rsidR="00CE0A85" w:rsidRPr="00990C80">
        <w:rPr>
          <w:rFonts w:ascii="Times New Roman" w:hAnsi="Times New Roman" w:cs="Times New Roman"/>
          <w:sz w:val="24"/>
          <w:szCs w:val="24"/>
        </w:rPr>
        <w:t>institua une commission d’enquête chargée de déterminer les conditions de</w:t>
      </w:r>
      <w:r w:rsidR="00803FCD" w:rsidRPr="00990C80">
        <w:rPr>
          <w:rFonts w:ascii="Times New Roman" w:hAnsi="Times New Roman" w:cs="Times New Roman"/>
          <w:sz w:val="24"/>
          <w:szCs w:val="24"/>
        </w:rPr>
        <w:t xml:space="preserve"> l</w:t>
      </w:r>
      <w:r w:rsidR="005D730E" w:rsidRPr="00990C80">
        <w:rPr>
          <w:rFonts w:ascii="Times New Roman" w:hAnsi="Times New Roman" w:cs="Times New Roman"/>
          <w:sz w:val="24"/>
          <w:szCs w:val="24"/>
        </w:rPr>
        <w:t>eur réquisition</w:t>
      </w:r>
      <w:r w:rsidR="00803FCD" w:rsidRPr="00990C80">
        <w:rPr>
          <w:rFonts w:ascii="Times New Roman" w:hAnsi="Times New Roman" w:cs="Times New Roman"/>
          <w:sz w:val="24"/>
          <w:szCs w:val="24"/>
        </w:rPr>
        <w:t xml:space="preserve"> </w:t>
      </w:r>
      <w:r w:rsidR="005D730E" w:rsidRPr="00990C80">
        <w:rPr>
          <w:rFonts w:ascii="Times New Roman" w:hAnsi="Times New Roman" w:cs="Times New Roman"/>
          <w:sz w:val="24"/>
          <w:szCs w:val="24"/>
        </w:rPr>
        <w:t>au profit de</w:t>
      </w:r>
      <w:r w:rsidR="00803FCD" w:rsidRPr="00990C80">
        <w:rPr>
          <w:rFonts w:ascii="Times New Roman" w:hAnsi="Times New Roman" w:cs="Times New Roman"/>
          <w:sz w:val="24"/>
          <w:szCs w:val="24"/>
        </w:rPr>
        <w:t xml:space="preserve"> « l’association coopérative des travailleurs qui y étaient employés » </w:t>
      </w:r>
      <w:r w:rsidR="005D730E" w:rsidRPr="00990C80">
        <w:rPr>
          <w:rFonts w:ascii="Times New Roman" w:hAnsi="Times New Roman" w:cs="Times New Roman"/>
          <w:sz w:val="24"/>
          <w:szCs w:val="24"/>
        </w:rPr>
        <w:t>ainsi que</w:t>
      </w:r>
      <w:r w:rsidR="00803FCD" w:rsidRPr="00990C80">
        <w:rPr>
          <w:rFonts w:ascii="Times New Roman" w:hAnsi="Times New Roman" w:cs="Times New Roman"/>
          <w:sz w:val="24"/>
          <w:szCs w:val="24"/>
        </w:rPr>
        <w:t xml:space="preserve"> </w:t>
      </w:r>
      <w:r w:rsidR="00CE0A85" w:rsidRPr="00990C80">
        <w:rPr>
          <w:rFonts w:ascii="Times New Roman" w:hAnsi="Times New Roman" w:cs="Times New Roman"/>
          <w:sz w:val="24"/>
          <w:szCs w:val="24"/>
        </w:rPr>
        <w:t xml:space="preserve">d’élaborer </w:t>
      </w:r>
      <w:r w:rsidR="00803FCD" w:rsidRPr="00990C80">
        <w:rPr>
          <w:rFonts w:ascii="Times New Roman" w:hAnsi="Times New Roman" w:cs="Times New Roman"/>
          <w:sz w:val="24"/>
          <w:szCs w:val="24"/>
        </w:rPr>
        <w:t>un « projet de constitution de ces sociétés coopératives ouvrières »</w:t>
      </w:r>
      <w:r w:rsidR="005D730E" w:rsidRPr="00990C80">
        <w:rPr>
          <w:rStyle w:val="Appelnotedebasdep"/>
          <w:rFonts w:ascii="Times New Roman" w:hAnsi="Times New Roman" w:cs="Times New Roman"/>
          <w:sz w:val="24"/>
          <w:szCs w:val="24"/>
        </w:rPr>
        <w:footnoteReference w:id="25"/>
      </w:r>
      <w:r w:rsidR="00803FCD" w:rsidRPr="00990C80">
        <w:rPr>
          <w:rFonts w:ascii="Times New Roman" w:hAnsi="Times New Roman" w:cs="Times New Roman"/>
          <w:sz w:val="24"/>
          <w:szCs w:val="24"/>
        </w:rPr>
        <w:t xml:space="preserve">. </w:t>
      </w:r>
      <w:r w:rsidR="00655DD6" w:rsidRPr="00990C80">
        <w:rPr>
          <w:rFonts w:ascii="Times New Roman" w:hAnsi="Times New Roman" w:cs="Times New Roman"/>
          <w:sz w:val="24"/>
          <w:szCs w:val="24"/>
        </w:rPr>
        <w:t>Incontestablement</w:t>
      </w:r>
      <w:r w:rsidR="00942EEC" w:rsidRPr="00990C80">
        <w:rPr>
          <w:rFonts w:ascii="Times New Roman" w:hAnsi="Times New Roman" w:cs="Times New Roman"/>
          <w:sz w:val="24"/>
          <w:szCs w:val="24"/>
        </w:rPr>
        <w:t>, dans l’esprit de Frankel,</w:t>
      </w:r>
      <w:r w:rsidR="00655DD6" w:rsidRPr="00990C80">
        <w:rPr>
          <w:rFonts w:ascii="Times New Roman" w:hAnsi="Times New Roman" w:cs="Times New Roman"/>
          <w:sz w:val="24"/>
          <w:szCs w:val="24"/>
        </w:rPr>
        <w:t xml:space="preserve"> il s’agit de </w:t>
      </w:r>
      <w:r w:rsidR="00942EEC" w:rsidRPr="00990C80">
        <w:rPr>
          <w:rFonts w:ascii="Times New Roman" w:hAnsi="Times New Roman" w:cs="Times New Roman"/>
          <w:sz w:val="24"/>
          <w:szCs w:val="24"/>
        </w:rPr>
        <w:t xml:space="preserve">favoriser le passage progressif à un « mode de production </w:t>
      </w:r>
      <w:r w:rsidR="00655DD6" w:rsidRPr="00990C80">
        <w:rPr>
          <w:rFonts w:ascii="Times New Roman" w:hAnsi="Times New Roman" w:cs="Times New Roman"/>
          <w:sz w:val="24"/>
          <w:szCs w:val="24"/>
        </w:rPr>
        <w:t>coopérat</w:t>
      </w:r>
      <w:r w:rsidR="00942EEC" w:rsidRPr="00990C80">
        <w:rPr>
          <w:rFonts w:ascii="Times New Roman" w:hAnsi="Times New Roman" w:cs="Times New Roman"/>
          <w:sz w:val="24"/>
          <w:szCs w:val="24"/>
        </w:rPr>
        <w:t>if »</w:t>
      </w:r>
      <w:r w:rsidR="00942EEC" w:rsidRPr="00990C80">
        <w:rPr>
          <w:rStyle w:val="Appelnotedebasdep"/>
          <w:rFonts w:ascii="Times New Roman" w:hAnsi="Times New Roman" w:cs="Times New Roman"/>
          <w:sz w:val="24"/>
          <w:szCs w:val="24"/>
        </w:rPr>
        <w:footnoteReference w:id="26"/>
      </w:r>
      <w:r w:rsidR="00942EEC" w:rsidRPr="00990C80">
        <w:rPr>
          <w:rFonts w:ascii="Times New Roman" w:hAnsi="Times New Roman" w:cs="Times New Roman"/>
          <w:sz w:val="24"/>
          <w:szCs w:val="24"/>
        </w:rPr>
        <w:t xml:space="preserve">. </w:t>
      </w:r>
      <w:r w:rsidR="00CE0A85" w:rsidRPr="00990C80">
        <w:rPr>
          <w:rFonts w:ascii="Times New Roman" w:hAnsi="Times New Roman" w:cs="Times New Roman"/>
          <w:sz w:val="24"/>
          <w:szCs w:val="24"/>
        </w:rPr>
        <w:t>Mais présenter cette mesure d’encouragement de la société coopérative comme un pas vers l</w:t>
      </w:r>
      <w:proofErr w:type="gramStart"/>
      <w:r w:rsidR="00655DD6" w:rsidRPr="00990C80">
        <w:rPr>
          <w:rFonts w:ascii="Times New Roman" w:hAnsi="Times New Roman" w:cs="Times New Roman"/>
          <w:sz w:val="24"/>
          <w:szCs w:val="24"/>
        </w:rPr>
        <w:t>’</w:t>
      </w:r>
      <w:r w:rsidR="00CE0A85" w:rsidRPr="00990C80">
        <w:rPr>
          <w:rFonts w:ascii="Times New Roman" w:hAnsi="Times New Roman" w:cs="Times New Roman"/>
          <w:sz w:val="24"/>
          <w:szCs w:val="24"/>
        </w:rPr>
        <w:t>«</w:t>
      </w:r>
      <w:proofErr w:type="gramEnd"/>
      <w:r w:rsidR="00CE0A85" w:rsidRPr="00990C80">
        <w:rPr>
          <w:rFonts w:ascii="Times New Roman" w:hAnsi="Times New Roman" w:cs="Times New Roman"/>
          <w:sz w:val="24"/>
          <w:szCs w:val="24"/>
        </w:rPr>
        <w:t> impossible » communisme, c’est céder à une extrapolation arbitraire</w:t>
      </w:r>
      <w:r w:rsidR="00C11C16" w:rsidRPr="00990C80">
        <w:rPr>
          <w:rFonts w:ascii="Times New Roman" w:hAnsi="Times New Roman" w:cs="Times New Roman"/>
          <w:sz w:val="24"/>
          <w:szCs w:val="24"/>
        </w:rPr>
        <w:t> : la Commune n’envisagea jamais de confier à l’ensembles des associations coopératives le soin de « régler la production nationale selon un plan commun »</w:t>
      </w:r>
      <w:r w:rsidR="00C11C16" w:rsidRPr="00990C80">
        <w:rPr>
          <w:rStyle w:val="Appelnotedebasdep"/>
          <w:rFonts w:ascii="Times New Roman" w:hAnsi="Times New Roman" w:cs="Times New Roman"/>
          <w:sz w:val="24"/>
          <w:szCs w:val="24"/>
        </w:rPr>
        <w:footnoteReference w:id="27"/>
      </w:r>
      <w:r w:rsidR="00C11C16" w:rsidRPr="00990C80">
        <w:rPr>
          <w:rFonts w:ascii="Times New Roman" w:hAnsi="Times New Roman" w:cs="Times New Roman"/>
          <w:sz w:val="24"/>
          <w:szCs w:val="24"/>
        </w:rPr>
        <w:t xml:space="preserve">. </w:t>
      </w:r>
      <w:r w:rsidR="003207CD" w:rsidRPr="00990C80">
        <w:rPr>
          <w:rFonts w:ascii="Times New Roman" w:hAnsi="Times New Roman" w:cs="Times New Roman"/>
          <w:sz w:val="24"/>
          <w:szCs w:val="24"/>
        </w:rPr>
        <w:t>Toute la question est de savoir si l’i</w:t>
      </w:r>
      <w:r w:rsidR="00C11C16" w:rsidRPr="00990C80">
        <w:rPr>
          <w:rFonts w:ascii="Times New Roman" w:hAnsi="Times New Roman" w:cs="Times New Roman"/>
          <w:sz w:val="24"/>
          <w:szCs w:val="24"/>
        </w:rPr>
        <w:t>ntégr</w:t>
      </w:r>
      <w:r w:rsidR="003207CD" w:rsidRPr="00990C80">
        <w:rPr>
          <w:rFonts w:ascii="Times New Roman" w:hAnsi="Times New Roman" w:cs="Times New Roman"/>
          <w:sz w:val="24"/>
          <w:szCs w:val="24"/>
        </w:rPr>
        <w:t>ation d</w:t>
      </w:r>
      <w:r w:rsidR="00C11C16" w:rsidRPr="00990C80">
        <w:rPr>
          <w:rFonts w:ascii="Times New Roman" w:hAnsi="Times New Roman" w:cs="Times New Roman"/>
          <w:sz w:val="24"/>
          <w:szCs w:val="24"/>
        </w:rPr>
        <w:t>es coopératives dans un plan national est</w:t>
      </w:r>
      <w:r w:rsidR="003207CD" w:rsidRPr="00990C80">
        <w:rPr>
          <w:rFonts w:ascii="Times New Roman" w:hAnsi="Times New Roman" w:cs="Times New Roman"/>
          <w:sz w:val="24"/>
          <w:szCs w:val="24"/>
        </w:rPr>
        <w:t xml:space="preserve"> la</w:t>
      </w:r>
      <w:r w:rsidR="00C11C16" w:rsidRPr="00990C80">
        <w:rPr>
          <w:rFonts w:ascii="Times New Roman" w:hAnsi="Times New Roman" w:cs="Times New Roman"/>
          <w:sz w:val="24"/>
          <w:szCs w:val="24"/>
        </w:rPr>
        <w:t xml:space="preserve"> manière adéquate de </w:t>
      </w:r>
      <w:r w:rsidR="003207CD" w:rsidRPr="00990C80">
        <w:rPr>
          <w:rFonts w:ascii="Times New Roman" w:hAnsi="Times New Roman" w:cs="Times New Roman"/>
          <w:sz w:val="24"/>
          <w:szCs w:val="24"/>
        </w:rPr>
        <w:t>politiser l’économie.</w:t>
      </w:r>
      <w:r w:rsidR="001B1BA9" w:rsidRPr="00990C80">
        <w:rPr>
          <w:rFonts w:ascii="Times New Roman" w:hAnsi="Times New Roman" w:cs="Times New Roman"/>
          <w:sz w:val="24"/>
          <w:szCs w:val="24"/>
        </w:rPr>
        <w:t xml:space="preserve"> </w:t>
      </w:r>
      <w:r w:rsidR="00655DD6" w:rsidRPr="00990C80">
        <w:rPr>
          <w:rFonts w:ascii="Times New Roman" w:hAnsi="Times New Roman" w:cs="Times New Roman"/>
          <w:sz w:val="24"/>
          <w:szCs w:val="24"/>
        </w:rPr>
        <w:t>Avec l’idée d’un</w:t>
      </w:r>
      <w:r w:rsidR="001B1BA9" w:rsidRPr="00990C80">
        <w:rPr>
          <w:rFonts w:ascii="Times New Roman" w:hAnsi="Times New Roman" w:cs="Times New Roman"/>
          <w:sz w:val="24"/>
          <w:szCs w:val="24"/>
        </w:rPr>
        <w:t xml:space="preserve"> plan national </w:t>
      </w:r>
      <w:r w:rsidR="00655DD6" w:rsidRPr="00990C80">
        <w:rPr>
          <w:rFonts w:ascii="Times New Roman" w:hAnsi="Times New Roman" w:cs="Times New Roman"/>
          <w:sz w:val="24"/>
          <w:szCs w:val="24"/>
        </w:rPr>
        <w:t>visant à régler la production c’est le vieux centralisme de Marx qui refait surface, d’autant qu’un plan national</w:t>
      </w:r>
      <w:r w:rsidR="00992156" w:rsidRPr="00990C80">
        <w:rPr>
          <w:rFonts w:ascii="Times New Roman" w:hAnsi="Times New Roman" w:cs="Times New Roman"/>
          <w:sz w:val="24"/>
          <w:szCs w:val="24"/>
        </w:rPr>
        <w:t xml:space="preserve"> appelle une direction centrale</w:t>
      </w:r>
      <w:r w:rsidR="00655DD6" w:rsidRPr="00990C80">
        <w:rPr>
          <w:rFonts w:ascii="Times New Roman" w:hAnsi="Times New Roman" w:cs="Times New Roman"/>
          <w:sz w:val="24"/>
          <w:szCs w:val="24"/>
        </w:rPr>
        <w:t xml:space="preserve"> chargée de le mettre en œuvre</w:t>
      </w:r>
      <w:r w:rsidR="00992156" w:rsidRPr="00990C80">
        <w:rPr>
          <w:rFonts w:ascii="Times New Roman" w:hAnsi="Times New Roman" w:cs="Times New Roman"/>
          <w:sz w:val="24"/>
          <w:szCs w:val="24"/>
        </w:rPr>
        <w:t>.</w:t>
      </w:r>
      <w:r w:rsidR="00655DD6" w:rsidRPr="00990C80">
        <w:rPr>
          <w:rFonts w:ascii="Times New Roman" w:hAnsi="Times New Roman" w:cs="Times New Roman"/>
          <w:sz w:val="24"/>
          <w:szCs w:val="24"/>
        </w:rPr>
        <w:t xml:space="preserve"> Le néocommunalisme qui s’invente aujourd’hui tourne le dos à un tel centralisme en préconisant une </w:t>
      </w:r>
      <w:r w:rsidR="00655DD6" w:rsidRPr="00990C80">
        <w:rPr>
          <w:rFonts w:ascii="Times New Roman" w:hAnsi="Times New Roman" w:cs="Times New Roman"/>
          <w:i/>
          <w:iCs/>
          <w:sz w:val="24"/>
          <w:szCs w:val="24"/>
        </w:rPr>
        <w:t>municipalisation</w:t>
      </w:r>
      <w:r w:rsidR="00655DD6" w:rsidRPr="00990C80">
        <w:rPr>
          <w:rFonts w:ascii="Times New Roman" w:hAnsi="Times New Roman" w:cs="Times New Roman"/>
          <w:sz w:val="24"/>
          <w:szCs w:val="24"/>
        </w:rPr>
        <w:t xml:space="preserve"> de l’économie et une coordination</w:t>
      </w:r>
      <w:r w:rsidR="00942EEC" w:rsidRPr="00990C80">
        <w:rPr>
          <w:rFonts w:ascii="Times New Roman" w:hAnsi="Times New Roman" w:cs="Times New Roman"/>
          <w:sz w:val="24"/>
          <w:szCs w:val="24"/>
        </w:rPr>
        <w:t xml:space="preserve"> </w:t>
      </w:r>
      <w:r w:rsidR="006F4E18" w:rsidRPr="00990C80">
        <w:rPr>
          <w:rFonts w:ascii="Times New Roman" w:hAnsi="Times New Roman" w:cs="Times New Roman"/>
          <w:sz w:val="24"/>
          <w:szCs w:val="24"/>
        </w:rPr>
        <w:t>des unités de production</w:t>
      </w:r>
      <w:r w:rsidR="00E552CE" w:rsidRPr="00990C80">
        <w:rPr>
          <w:rFonts w:ascii="Times New Roman" w:hAnsi="Times New Roman" w:cs="Times New Roman"/>
          <w:sz w:val="24"/>
          <w:szCs w:val="24"/>
        </w:rPr>
        <w:t xml:space="preserve"> à l’échelle locale et régionale</w:t>
      </w:r>
      <w:r w:rsidR="00942EEC" w:rsidRPr="00990C80">
        <w:rPr>
          <w:rFonts w:ascii="Times New Roman" w:hAnsi="Times New Roman" w:cs="Times New Roman"/>
          <w:sz w:val="24"/>
          <w:szCs w:val="24"/>
        </w:rPr>
        <w:t xml:space="preserve">. </w:t>
      </w:r>
    </w:p>
    <w:p w14:paraId="6F9A81F0" w14:textId="77777777" w:rsidR="00291D36" w:rsidRPr="002F4C27" w:rsidRDefault="00291D36" w:rsidP="00291D36">
      <w:pPr>
        <w:spacing w:line="360" w:lineRule="auto"/>
        <w:jc w:val="both"/>
        <w:rPr>
          <w:rFonts w:ascii="Times New Roman" w:hAnsi="Times New Roman" w:cs="Times New Roman"/>
          <w:b/>
          <w:sz w:val="24"/>
          <w:szCs w:val="24"/>
        </w:rPr>
      </w:pPr>
      <w:r w:rsidRPr="002F4C27">
        <w:rPr>
          <w:rFonts w:ascii="Times New Roman" w:hAnsi="Times New Roman" w:cs="Times New Roman"/>
          <w:b/>
          <w:sz w:val="24"/>
          <w:szCs w:val="24"/>
        </w:rPr>
        <w:t>Les problèmes posés par le néocommunalisme</w:t>
      </w:r>
    </w:p>
    <w:p w14:paraId="2DC8F85B" w14:textId="51C3055D" w:rsidR="00291D36" w:rsidRPr="002F4C27" w:rsidRDefault="00291D36" w:rsidP="00291D36">
      <w:pPr>
        <w:spacing w:line="360" w:lineRule="auto"/>
        <w:jc w:val="both"/>
        <w:rPr>
          <w:rFonts w:ascii="Times New Roman" w:hAnsi="Times New Roman" w:cs="Times New Roman"/>
          <w:sz w:val="24"/>
          <w:szCs w:val="24"/>
        </w:rPr>
      </w:pPr>
      <w:r w:rsidRPr="002F4C27">
        <w:rPr>
          <w:rFonts w:ascii="Times New Roman" w:hAnsi="Times New Roman" w:cs="Times New Roman"/>
          <w:sz w:val="24"/>
          <w:szCs w:val="24"/>
        </w:rPr>
        <w:t xml:space="preserve">On appellera ici néocommunalisme la résurgence, après plus d’un siècle de relatif oubli, de la commune comme forme centrale d’un projet d’organisation politique postcapitaliste. Dans quelle mesure cette revitalisation communaliste peut-elle renouveler les termes d’un projet communiste ? Murray Bookchin, et son « municipalisme libertaire », - </w:t>
      </w:r>
      <w:r w:rsidRPr="002A1293">
        <w:rPr>
          <w:rFonts w:ascii="Times New Roman" w:hAnsi="Times New Roman" w:cs="Times New Roman"/>
          <w:sz w:val="24"/>
          <w:szCs w:val="24"/>
        </w:rPr>
        <w:t>qu’il rebaptisera « communalisme »</w:t>
      </w:r>
      <w:r w:rsidR="002F4C27" w:rsidRPr="002A1293">
        <w:rPr>
          <w:rFonts w:ascii="Times New Roman" w:hAnsi="Times New Roman" w:cs="Times New Roman"/>
          <w:sz w:val="24"/>
          <w:szCs w:val="24"/>
        </w:rPr>
        <w:t xml:space="preserve"> au tournant des années 1990 </w:t>
      </w:r>
      <w:r w:rsidRPr="002A1293">
        <w:rPr>
          <w:rFonts w:ascii="Times New Roman" w:hAnsi="Times New Roman" w:cs="Times New Roman"/>
          <w:sz w:val="24"/>
          <w:szCs w:val="24"/>
        </w:rPr>
        <w:t>-,</w:t>
      </w:r>
      <w:r w:rsidRPr="002F4C27">
        <w:rPr>
          <w:rFonts w:ascii="Times New Roman" w:hAnsi="Times New Roman" w:cs="Times New Roman"/>
          <w:sz w:val="24"/>
          <w:szCs w:val="24"/>
        </w:rPr>
        <w:t xml:space="preserve"> sont devenus ces deux dernières décennies </w:t>
      </w:r>
      <w:r w:rsidRPr="002F4C27">
        <w:rPr>
          <w:rFonts w:ascii="Times New Roman" w:hAnsi="Times New Roman" w:cs="Times New Roman"/>
          <w:sz w:val="24"/>
          <w:szCs w:val="24"/>
        </w:rPr>
        <w:lastRenderedPageBreak/>
        <w:t>des références incontournables pour tous les acteurs et les expérimentateurs politiques qui entendent substituer au pouvoir central d’État une structure composée de communes auto-organisées. On doit aussi cette réactivation aux pratiques et institutions qui ont donné une réalité à ce pouvoir communal, que ce soit au Chiapas, au Rojava, au cours des expériences municipalistes espagnoles dans le sillage du mouvement des Indignés, ou encore dans les luttes des ZAD ou dans les plateformes « citoyennes » constituées pour des élections locales, voire dans certaines orientations du mouvement des Gilets jaunes</w:t>
      </w:r>
      <w:r w:rsidR="002F4C27">
        <w:rPr>
          <w:rFonts w:ascii="Times New Roman" w:hAnsi="Times New Roman" w:cs="Times New Roman"/>
          <w:sz w:val="24"/>
          <w:szCs w:val="24"/>
        </w:rPr>
        <w:t xml:space="preserve"> </w:t>
      </w:r>
      <w:r w:rsidR="002F4C27" w:rsidRPr="002A1293">
        <w:rPr>
          <w:rFonts w:ascii="Times New Roman" w:hAnsi="Times New Roman" w:cs="Times New Roman"/>
          <w:sz w:val="24"/>
          <w:szCs w:val="24"/>
        </w:rPr>
        <w:t>en faveur d’assemblées populaires</w:t>
      </w:r>
      <w:r w:rsidRPr="002A1293">
        <w:rPr>
          <w:rStyle w:val="Appelnotedebasdep"/>
          <w:rFonts w:ascii="Times New Roman" w:hAnsi="Times New Roman" w:cs="Times New Roman"/>
          <w:sz w:val="24"/>
          <w:szCs w:val="24"/>
        </w:rPr>
        <w:footnoteReference w:id="28"/>
      </w:r>
      <w:r w:rsidRPr="002A1293">
        <w:rPr>
          <w:rFonts w:ascii="Times New Roman" w:hAnsi="Times New Roman" w:cs="Times New Roman"/>
          <w:sz w:val="24"/>
          <w:szCs w:val="24"/>
        </w:rPr>
        <w:t>. Même si ces mouvements et ces réalisations sont très d</w:t>
      </w:r>
      <w:r w:rsidRPr="002F4C27">
        <w:rPr>
          <w:rFonts w:ascii="Times New Roman" w:hAnsi="Times New Roman" w:cs="Times New Roman"/>
          <w:sz w:val="24"/>
          <w:szCs w:val="24"/>
        </w:rPr>
        <w:t xml:space="preserve">ifférents par leur ampleur, leur durée, leur radicalité, ils ont en commun une </w:t>
      </w:r>
      <w:r w:rsidRPr="002A1293">
        <w:rPr>
          <w:rFonts w:ascii="Times New Roman" w:hAnsi="Times New Roman" w:cs="Times New Roman"/>
          <w:sz w:val="24"/>
          <w:szCs w:val="24"/>
        </w:rPr>
        <w:t xml:space="preserve">démarche </w:t>
      </w:r>
      <w:r w:rsidR="002F4C27" w:rsidRPr="002A1293">
        <w:rPr>
          <w:rFonts w:ascii="Times New Roman" w:hAnsi="Times New Roman" w:cs="Times New Roman"/>
          <w:sz w:val="24"/>
          <w:szCs w:val="24"/>
        </w:rPr>
        <w:t xml:space="preserve">visant à contester </w:t>
      </w:r>
      <w:r w:rsidRPr="002A1293">
        <w:rPr>
          <w:rFonts w:ascii="Times New Roman" w:hAnsi="Times New Roman" w:cs="Times New Roman"/>
          <w:sz w:val="24"/>
          <w:szCs w:val="24"/>
        </w:rPr>
        <w:t xml:space="preserve">la monopolisation politique de l’État central et </w:t>
      </w:r>
      <w:r w:rsidR="002F4C27" w:rsidRPr="002A1293">
        <w:rPr>
          <w:rFonts w:ascii="Times New Roman" w:hAnsi="Times New Roman" w:cs="Times New Roman"/>
          <w:sz w:val="24"/>
          <w:szCs w:val="24"/>
        </w:rPr>
        <w:t>à</w:t>
      </w:r>
      <w:r w:rsidRPr="002A1293">
        <w:rPr>
          <w:rFonts w:ascii="Times New Roman" w:hAnsi="Times New Roman" w:cs="Times New Roman"/>
          <w:sz w:val="24"/>
          <w:szCs w:val="24"/>
        </w:rPr>
        <w:t xml:space="preserve"> remplacer </w:t>
      </w:r>
      <w:r w:rsidR="002F4C27" w:rsidRPr="002A1293">
        <w:rPr>
          <w:rFonts w:ascii="Times New Roman" w:hAnsi="Times New Roman" w:cs="Times New Roman"/>
          <w:sz w:val="24"/>
          <w:szCs w:val="24"/>
        </w:rPr>
        <w:t xml:space="preserve">ce dernier </w:t>
      </w:r>
      <w:r w:rsidRPr="002A1293">
        <w:rPr>
          <w:rFonts w:ascii="Times New Roman" w:hAnsi="Times New Roman" w:cs="Times New Roman"/>
          <w:sz w:val="24"/>
          <w:szCs w:val="24"/>
        </w:rPr>
        <w:t>par la participation directe et collective des citoyens au pouvoir politique par le moyen d’assemblées populaires souveraines</w:t>
      </w:r>
      <w:r w:rsidRPr="002F4C27">
        <w:rPr>
          <w:rFonts w:ascii="Times New Roman" w:hAnsi="Times New Roman" w:cs="Times New Roman"/>
          <w:sz w:val="24"/>
          <w:szCs w:val="24"/>
        </w:rPr>
        <w:t xml:space="preserve">.  A ce titre, on peut considérer Murray Bookchin comme le principal théoricien du néocommunalisme aujourd’hui. </w:t>
      </w:r>
    </w:p>
    <w:p w14:paraId="11EC93A1" w14:textId="40579839" w:rsidR="00291D36" w:rsidRPr="002F4C27" w:rsidRDefault="00291D36" w:rsidP="00291D36">
      <w:pPr>
        <w:spacing w:line="360" w:lineRule="auto"/>
        <w:jc w:val="both"/>
        <w:rPr>
          <w:rFonts w:ascii="Times New Roman" w:hAnsi="Times New Roman" w:cs="Times New Roman"/>
          <w:sz w:val="24"/>
          <w:szCs w:val="24"/>
        </w:rPr>
      </w:pPr>
      <w:r w:rsidRPr="002F4C27">
        <w:rPr>
          <w:rFonts w:ascii="Times New Roman" w:hAnsi="Times New Roman" w:cs="Times New Roman"/>
          <w:sz w:val="24"/>
          <w:szCs w:val="24"/>
        </w:rPr>
        <w:t xml:space="preserve">Ce dernier présente trois nouveautés. Premièrement, la centralité de la commune qui seule garantit un pouvoir effectif des citoyens n’est pas une fermeture ou un repli sur le local. Le néocommunalisme insiste au contraire sur les interdépendances et les complémentarités entre communes, et envisage la construction de confédérations de communes, ou encore d’une « commune des communes ». Deuxièmement, la commune est </w:t>
      </w:r>
      <w:r w:rsidR="00193A8E" w:rsidRPr="002A1293">
        <w:rPr>
          <w:rFonts w:ascii="Times New Roman" w:hAnsi="Times New Roman" w:cs="Times New Roman"/>
          <w:sz w:val="24"/>
          <w:szCs w:val="24"/>
        </w:rPr>
        <w:t xml:space="preserve">regardée comme </w:t>
      </w:r>
      <w:r w:rsidRPr="002A1293">
        <w:rPr>
          <w:rFonts w:ascii="Times New Roman" w:hAnsi="Times New Roman" w:cs="Times New Roman"/>
          <w:sz w:val="24"/>
          <w:szCs w:val="24"/>
        </w:rPr>
        <w:t>la forme politique la plus à même d’établir un rapport non destructeur et non prédateur</w:t>
      </w:r>
      <w:r w:rsidRPr="002F4C27">
        <w:rPr>
          <w:rFonts w:ascii="Times New Roman" w:hAnsi="Times New Roman" w:cs="Times New Roman"/>
          <w:sz w:val="24"/>
          <w:szCs w:val="24"/>
        </w:rPr>
        <w:t xml:space="preserve"> entre les sociétés humaines et la nature, dans la mesure même où les citoyens gardent sous leur contrôle les processus économiques et en maîtrisent les effets sur leur environnement. C’est ce qui fait dire à Pierre Sauvêtre qu’il s’agit d’un « </w:t>
      </w:r>
      <w:r w:rsidRPr="002F4C27">
        <w:rPr>
          <w:rFonts w:ascii="Times New Roman" w:hAnsi="Times New Roman" w:cs="Times New Roman"/>
          <w:color w:val="000000"/>
          <w:sz w:val="24"/>
          <w:szCs w:val="24"/>
        </w:rPr>
        <w:t>éco-communalisme »</w:t>
      </w:r>
      <w:r w:rsidRPr="002F4C27">
        <w:rPr>
          <w:rStyle w:val="Appelnotedebasdep"/>
          <w:rFonts w:ascii="Times New Roman" w:hAnsi="Times New Roman" w:cs="Times New Roman"/>
          <w:color w:val="000000"/>
          <w:sz w:val="24"/>
          <w:szCs w:val="24"/>
        </w:rPr>
        <w:footnoteReference w:id="29"/>
      </w:r>
      <w:r w:rsidRPr="002F4C27">
        <w:rPr>
          <w:rFonts w:ascii="Times New Roman" w:hAnsi="Times New Roman" w:cs="Times New Roman"/>
          <w:color w:val="000000"/>
          <w:sz w:val="24"/>
          <w:szCs w:val="24"/>
        </w:rPr>
        <w:t xml:space="preserve">. Troisièmement, comme le montrent le Chiapas et le Rojava, « l’expérience communale » (Jérôme Baschet) ne concerne pas seulement les villes de l’Occident développé mais aussi les « communautés » des sociétés dites traditionnelles. Le néocommunalisme n’est pas animé par une volonté primitiviste de conserver à tout prix la tradition, il opère une réinterprétation égalitaire et démocratique des formes sociales héritées, </w:t>
      </w:r>
      <w:r w:rsidRPr="002F4C27">
        <w:rPr>
          <w:rFonts w:ascii="Times New Roman" w:hAnsi="Times New Roman" w:cs="Times New Roman"/>
          <w:sz w:val="24"/>
          <w:szCs w:val="24"/>
        </w:rPr>
        <w:t xml:space="preserve">en éliminant notamment le poids du patriarcalisme. </w:t>
      </w:r>
    </w:p>
    <w:p w14:paraId="3BE82F6D" w14:textId="7A132736" w:rsidR="00291D36" w:rsidRDefault="00291D36" w:rsidP="00291D36">
      <w:pPr>
        <w:spacing w:line="360" w:lineRule="auto"/>
        <w:jc w:val="both"/>
        <w:rPr>
          <w:rFonts w:ascii="Times New Roman" w:hAnsi="Times New Roman" w:cs="Times New Roman"/>
          <w:color w:val="000000"/>
          <w:sz w:val="24"/>
          <w:szCs w:val="24"/>
        </w:rPr>
      </w:pPr>
      <w:r w:rsidRPr="002F4C27">
        <w:rPr>
          <w:rFonts w:ascii="Times New Roman" w:hAnsi="Times New Roman" w:cs="Times New Roman"/>
          <w:sz w:val="24"/>
          <w:szCs w:val="24"/>
        </w:rPr>
        <w:lastRenderedPageBreak/>
        <w:t xml:space="preserve">Ce projet politique entend renverser le cours historique qui a dépossédé les cités de leur autonomie politique </w:t>
      </w:r>
      <w:r w:rsidR="00E23353" w:rsidRPr="002A1293">
        <w:rPr>
          <w:rFonts w:ascii="Times New Roman" w:hAnsi="Times New Roman" w:cs="Times New Roman"/>
          <w:sz w:val="24"/>
          <w:szCs w:val="24"/>
        </w:rPr>
        <w:t>en les</w:t>
      </w:r>
      <w:r w:rsidRPr="002A1293">
        <w:rPr>
          <w:rFonts w:ascii="Times New Roman" w:hAnsi="Times New Roman" w:cs="Times New Roman"/>
          <w:sz w:val="24"/>
          <w:szCs w:val="24"/>
        </w:rPr>
        <w:t xml:space="preserve"> intégra</w:t>
      </w:r>
      <w:r w:rsidR="00E23353" w:rsidRPr="002A1293">
        <w:rPr>
          <w:rFonts w:ascii="Times New Roman" w:hAnsi="Times New Roman" w:cs="Times New Roman"/>
          <w:sz w:val="24"/>
          <w:szCs w:val="24"/>
        </w:rPr>
        <w:t>nt</w:t>
      </w:r>
      <w:r w:rsidRPr="002A1293">
        <w:rPr>
          <w:rFonts w:ascii="Times New Roman" w:hAnsi="Times New Roman" w:cs="Times New Roman"/>
          <w:sz w:val="24"/>
          <w:szCs w:val="24"/>
        </w:rPr>
        <w:t xml:space="preserve"> dans</w:t>
      </w:r>
      <w:r w:rsidRPr="002F4C27">
        <w:rPr>
          <w:rFonts w:ascii="Times New Roman" w:hAnsi="Times New Roman" w:cs="Times New Roman"/>
          <w:sz w:val="24"/>
          <w:szCs w:val="24"/>
        </w:rPr>
        <w:t xml:space="preserve"> le marché national et mondial et </w:t>
      </w:r>
      <w:r w:rsidRPr="002A1293">
        <w:rPr>
          <w:rFonts w:ascii="Times New Roman" w:hAnsi="Times New Roman" w:cs="Times New Roman"/>
          <w:sz w:val="24"/>
          <w:szCs w:val="24"/>
        </w:rPr>
        <w:t>le</w:t>
      </w:r>
      <w:r w:rsidR="00E23353" w:rsidRPr="002A1293">
        <w:rPr>
          <w:rFonts w:ascii="Times New Roman" w:hAnsi="Times New Roman" w:cs="Times New Roman"/>
          <w:sz w:val="24"/>
          <w:szCs w:val="24"/>
        </w:rPr>
        <w:t xml:space="preserve">s </w:t>
      </w:r>
      <w:r w:rsidRPr="002A1293">
        <w:rPr>
          <w:rFonts w:ascii="Times New Roman" w:hAnsi="Times New Roman" w:cs="Times New Roman"/>
          <w:sz w:val="24"/>
          <w:szCs w:val="24"/>
        </w:rPr>
        <w:t>subord</w:t>
      </w:r>
      <w:r w:rsidR="00E23353" w:rsidRPr="002A1293">
        <w:rPr>
          <w:rFonts w:ascii="Times New Roman" w:hAnsi="Times New Roman" w:cs="Times New Roman"/>
          <w:sz w:val="24"/>
          <w:szCs w:val="24"/>
        </w:rPr>
        <w:t>onnant</w:t>
      </w:r>
      <w:r w:rsidRPr="002F4C27">
        <w:rPr>
          <w:rFonts w:ascii="Times New Roman" w:hAnsi="Times New Roman" w:cs="Times New Roman"/>
          <w:sz w:val="24"/>
          <w:szCs w:val="24"/>
        </w:rPr>
        <w:t xml:space="preserve"> à l’État-nation. Le néocommunalisme entend non seulement reconquérir les droits perdus des entités territoriales mais donner tout le pouvoir souverain aux assemblées communales.  On est loin de la perspective socialiste et autogestionnaire qui voit dans les seules unités productives la base de l’organisation sociale. Ici, au contraire, ce sont les institutions communales qui dirigent politiquement la vie sociale, tandis que les conseils fédéraux, à un niveau supérieur de l’échelon local, ont une fonction purement administrative qui consiste à mettre en </w:t>
      </w:r>
      <w:r w:rsidR="00193A8E" w:rsidRPr="002F4C27">
        <w:rPr>
          <w:rFonts w:ascii="Times New Roman" w:hAnsi="Times New Roman" w:cs="Times New Roman"/>
          <w:sz w:val="24"/>
          <w:szCs w:val="24"/>
        </w:rPr>
        <w:t>œuvre</w:t>
      </w:r>
      <w:r w:rsidRPr="002F4C27">
        <w:rPr>
          <w:rFonts w:ascii="Times New Roman" w:hAnsi="Times New Roman" w:cs="Times New Roman"/>
          <w:sz w:val="24"/>
          <w:szCs w:val="24"/>
        </w:rPr>
        <w:t xml:space="preserve"> les décisions politiques des assemblées locales. Comme l’écrit encore Pierre Sauvêtre, commentant Bookchin : « </w:t>
      </w:r>
      <w:r w:rsidRPr="002F4C27">
        <w:rPr>
          <w:rFonts w:ascii="Times New Roman" w:hAnsi="Times New Roman" w:cs="Times New Roman"/>
          <w:color w:val="000000"/>
          <w:sz w:val="24"/>
          <w:szCs w:val="24"/>
        </w:rPr>
        <w:t>les assemblées municipales gèrent elles-mêmes l’administration des affaires publiques locales, tandis que la fonction des conseils confédéraux composés de délégués élus mandatés par les assemblées populaires aux échelles supérieures à la municipalité de la région, de la nation, voire du monde, est de coordonner l’administration par les diverses municipalités des politiques de portée confédérale. »</w:t>
      </w:r>
      <w:r w:rsidRPr="002F4C27">
        <w:rPr>
          <w:rStyle w:val="Appelnotedebasdep"/>
          <w:rFonts w:ascii="Times New Roman" w:hAnsi="Times New Roman" w:cs="Times New Roman"/>
          <w:color w:val="000000"/>
          <w:sz w:val="24"/>
          <w:szCs w:val="24"/>
        </w:rPr>
        <w:footnoteReference w:id="30"/>
      </w:r>
      <w:r w:rsidRPr="002F4C27">
        <w:rPr>
          <w:rFonts w:ascii="Times New Roman" w:hAnsi="Times New Roman" w:cs="Times New Roman"/>
          <w:color w:val="000000"/>
          <w:sz w:val="24"/>
          <w:szCs w:val="24"/>
        </w:rPr>
        <w:t xml:space="preserve"> Bookchin entend conjurer ainsi la menace de dissociation engendrée par la délégation des pouvoirs communaux à des instances éloignées. Mais refuser toute dimension politique aux conseils fédéraux composés des délégués des assemblées locales est pour le moins hasardeux. </w:t>
      </w:r>
      <w:r w:rsidR="00193A8E" w:rsidRPr="002A1293">
        <w:rPr>
          <w:rFonts w:ascii="Times New Roman" w:hAnsi="Times New Roman" w:cs="Times New Roman"/>
          <w:color w:val="000000"/>
          <w:sz w:val="24"/>
          <w:szCs w:val="24"/>
        </w:rPr>
        <w:t>Cela revient en effet</w:t>
      </w:r>
      <w:r w:rsidRPr="002F4C27">
        <w:rPr>
          <w:rFonts w:ascii="Times New Roman" w:hAnsi="Times New Roman" w:cs="Times New Roman"/>
          <w:color w:val="000000"/>
          <w:sz w:val="24"/>
          <w:szCs w:val="24"/>
        </w:rPr>
        <w:t xml:space="preserve"> à confondre la différence de niveaux (local/fédéral) et la séparation des fonctions (politique/</w:t>
      </w:r>
      <w:r w:rsidR="00193A8E" w:rsidRPr="002F4C27">
        <w:rPr>
          <w:rFonts w:ascii="Times New Roman" w:hAnsi="Times New Roman" w:cs="Times New Roman"/>
          <w:color w:val="000000"/>
          <w:sz w:val="24"/>
          <w:szCs w:val="24"/>
        </w:rPr>
        <w:t>administrative</w:t>
      </w:r>
      <w:r w:rsidRPr="002F4C27">
        <w:rPr>
          <w:rFonts w:ascii="Times New Roman" w:hAnsi="Times New Roman" w:cs="Times New Roman"/>
          <w:color w:val="000000"/>
          <w:sz w:val="24"/>
          <w:szCs w:val="24"/>
        </w:rPr>
        <w:t xml:space="preserve">). </w:t>
      </w:r>
      <w:r w:rsidRPr="002F4C27">
        <w:rPr>
          <w:rFonts w:ascii="Times New Roman" w:hAnsi="Times New Roman" w:cs="Times New Roman"/>
          <w:sz w:val="24"/>
          <w:szCs w:val="24"/>
        </w:rPr>
        <w:t xml:space="preserve">Mais l’apport principal de Bookchin réside dans l’idée d’une « municipalisation de l’économie », laquelle constitue aussi le problème majeur posé par le projet néocommunaliste. On comprend bien qu’il s’agit pour lui d’obvier à la centralisation bureaucratique entraînée par la « nationalisation-étatisation » des moyens de production, et plus encore d’éviter que les intérêts des seuls producteurs ne soient pris en compte, comme ce fut le cas dans les différentes formules historiques du projet socialiste (« contrôle ouvrier », « syndicalisation des entreprises », coopératives, autogestion, etc.). Il ne s’agit à ses yeux qu’autant de versions du capitalisme, même si elles sont plus « collectives ». Pour Pierre Sauvêtre, la </w:t>
      </w:r>
      <w:r w:rsidRPr="002F4C27">
        <w:rPr>
          <w:rFonts w:ascii="Times New Roman" w:hAnsi="Times New Roman" w:cs="Times New Roman"/>
          <w:color w:val="000000"/>
          <w:sz w:val="24"/>
          <w:szCs w:val="24"/>
        </w:rPr>
        <w:t>«</w:t>
      </w:r>
      <w:r w:rsidR="00193A8E">
        <w:rPr>
          <w:rFonts w:ascii="Times New Roman" w:hAnsi="Times New Roman" w:cs="Times New Roman"/>
          <w:color w:val="000000"/>
          <w:sz w:val="24"/>
          <w:szCs w:val="24"/>
        </w:rPr>
        <w:t xml:space="preserve"> </w:t>
      </w:r>
      <w:r w:rsidRPr="002F4C27">
        <w:rPr>
          <w:rFonts w:ascii="Times New Roman" w:hAnsi="Times New Roman" w:cs="Times New Roman"/>
          <w:color w:val="000000"/>
          <w:sz w:val="24"/>
          <w:szCs w:val="24"/>
        </w:rPr>
        <w:t>municipalisation de l’économie</w:t>
      </w:r>
      <w:r w:rsidR="00193A8E">
        <w:rPr>
          <w:rFonts w:ascii="Times New Roman" w:hAnsi="Times New Roman" w:cs="Times New Roman"/>
          <w:color w:val="000000"/>
          <w:sz w:val="24"/>
          <w:szCs w:val="24"/>
        </w:rPr>
        <w:t xml:space="preserve"> </w:t>
      </w:r>
      <w:r w:rsidRPr="002F4C27">
        <w:rPr>
          <w:rFonts w:ascii="Times New Roman" w:hAnsi="Times New Roman" w:cs="Times New Roman"/>
          <w:color w:val="000000"/>
          <w:sz w:val="24"/>
          <w:szCs w:val="24"/>
        </w:rPr>
        <w:t>» consiste à « politiser l’économie en dissolvant la prise de décision économique dans le domaine civique »</w:t>
      </w:r>
      <w:r w:rsidRPr="002F4C27">
        <w:rPr>
          <w:rStyle w:val="Appelnotedebasdep"/>
          <w:rFonts w:ascii="Times New Roman" w:hAnsi="Times New Roman" w:cs="Times New Roman"/>
          <w:color w:val="000000"/>
          <w:sz w:val="24"/>
          <w:szCs w:val="24"/>
        </w:rPr>
        <w:footnoteReference w:id="31"/>
      </w:r>
      <w:r w:rsidRPr="002F4C27">
        <w:rPr>
          <w:rFonts w:ascii="Times New Roman" w:hAnsi="Times New Roman" w:cs="Times New Roman"/>
          <w:color w:val="000000"/>
          <w:sz w:val="24"/>
          <w:szCs w:val="24"/>
        </w:rPr>
        <w:t xml:space="preserve">. En d’autres termes, la politique communale absorbe tout le champ des activités productives. </w:t>
      </w:r>
      <w:r w:rsidR="00925A69" w:rsidRPr="002F4C27">
        <w:rPr>
          <w:rFonts w:ascii="Times New Roman" w:hAnsi="Times New Roman" w:cs="Times New Roman"/>
          <w:color w:val="000000"/>
          <w:sz w:val="24"/>
          <w:szCs w:val="24"/>
        </w:rPr>
        <w:t>U</w:t>
      </w:r>
      <w:r w:rsidRPr="002F4C27">
        <w:rPr>
          <w:rFonts w:ascii="Times New Roman" w:hAnsi="Times New Roman" w:cs="Times New Roman"/>
          <w:color w:val="000000"/>
          <w:sz w:val="24"/>
          <w:szCs w:val="24"/>
        </w:rPr>
        <w:t xml:space="preserve">n </w:t>
      </w:r>
      <w:r w:rsidR="00925A69" w:rsidRPr="002F4C27">
        <w:rPr>
          <w:rFonts w:ascii="Times New Roman" w:hAnsi="Times New Roman" w:cs="Times New Roman"/>
          <w:color w:val="000000"/>
          <w:sz w:val="24"/>
          <w:szCs w:val="24"/>
        </w:rPr>
        <w:t xml:space="preserve">tel </w:t>
      </w:r>
      <w:r w:rsidRPr="002F4C27">
        <w:rPr>
          <w:rFonts w:ascii="Times New Roman" w:hAnsi="Times New Roman" w:cs="Times New Roman"/>
          <w:color w:val="000000"/>
          <w:sz w:val="24"/>
          <w:szCs w:val="24"/>
        </w:rPr>
        <w:t xml:space="preserve">projet </w:t>
      </w:r>
      <w:r w:rsidR="00925A69" w:rsidRPr="002F4C27">
        <w:rPr>
          <w:rFonts w:ascii="Times New Roman" w:hAnsi="Times New Roman" w:cs="Times New Roman"/>
          <w:color w:val="000000"/>
          <w:sz w:val="24"/>
          <w:szCs w:val="24"/>
        </w:rPr>
        <w:t xml:space="preserve">est </w:t>
      </w:r>
      <w:r w:rsidRPr="002F4C27">
        <w:rPr>
          <w:rFonts w:ascii="Times New Roman" w:hAnsi="Times New Roman" w:cs="Times New Roman"/>
          <w:color w:val="000000"/>
          <w:sz w:val="24"/>
          <w:szCs w:val="24"/>
        </w:rPr>
        <w:t xml:space="preserve">exactement </w:t>
      </w:r>
      <w:r w:rsidR="00925A69" w:rsidRPr="002F4C27">
        <w:rPr>
          <w:rFonts w:ascii="Times New Roman" w:hAnsi="Times New Roman" w:cs="Times New Roman"/>
          <w:color w:val="000000"/>
          <w:sz w:val="24"/>
          <w:szCs w:val="24"/>
        </w:rPr>
        <w:t>à l’opposé de</w:t>
      </w:r>
      <w:r w:rsidRPr="002F4C27">
        <w:rPr>
          <w:rFonts w:ascii="Times New Roman" w:hAnsi="Times New Roman" w:cs="Times New Roman"/>
          <w:color w:val="000000"/>
          <w:sz w:val="24"/>
          <w:szCs w:val="24"/>
        </w:rPr>
        <w:t xml:space="preserve"> l’idée socialiste originelle qui, chez les saint-simoniens, chez Proudhon ou chez Marx, visait à dissoudre la politique dans </w:t>
      </w:r>
      <w:r w:rsidRPr="002F4C27">
        <w:rPr>
          <w:rFonts w:ascii="Times New Roman" w:hAnsi="Times New Roman" w:cs="Times New Roman"/>
          <w:color w:val="000000"/>
          <w:sz w:val="24"/>
          <w:szCs w:val="24"/>
        </w:rPr>
        <w:lastRenderedPageBreak/>
        <w:t xml:space="preserve">l’économique. Cette inversion, si on en comprend les raisons négatives au vu du sinistre destin du projet socialiste, n’en pose pas moins des problèmes aigus. </w:t>
      </w:r>
    </w:p>
    <w:p w14:paraId="4BD436C1" w14:textId="66E070F9" w:rsidR="00237979" w:rsidRPr="00237979" w:rsidRDefault="00237979" w:rsidP="00291D36">
      <w:pPr>
        <w:spacing w:line="360" w:lineRule="auto"/>
        <w:jc w:val="both"/>
        <w:rPr>
          <w:rFonts w:ascii="Times New Roman" w:hAnsi="Times New Roman" w:cs="Times New Roman"/>
          <w:b/>
          <w:bCs/>
          <w:sz w:val="24"/>
          <w:szCs w:val="24"/>
        </w:rPr>
      </w:pPr>
      <w:r w:rsidRPr="002A1293">
        <w:rPr>
          <w:rFonts w:ascii="Times New Roman" w:hAnsi="Times New Roman" w:cs="Times New Roman"/>
          <w:b/>
          <w:bCs/>
          <w:color w:val="000000"/>
          <w:sz w:val="24"/>
          <w:szCs w:val="24"/>
        </w:rPr>
        <w:t xml:space="preserve">Unicité </w:t>
      </w:r>
      <w:r w:rsidR="00295E73" w:rsidRPr="002A1293">
        <w:rPr>
          <w:rFonts w:ascii="Times New Roman" w:hAnsi="Times New Roman" w:cs="Times New Roman"/>
          <w:b/>
          <w:bCs/>
          <w:color w:val="000000"/>
          <w:sz w:val="24"/>
          <w:szCs w:val="24"/>
        </w:rPr>
        <w:t xml:space="preserve">et indivision </w:t>
      </w:r>
      <w:r w:rsidRPr="002A1293">
        <w:rPr>
          <w:rFonts w:ascii="Times New Roman" w:hAnsi="Times New Roman" w:cs="Times New Roman"/>
          <w:b/>
          <w:bCs/>
          <w:color w:val="000000"/>
          <w:sz w:val="24"/>
          <w:szCs w:val="24"/>
        </w:rPr>
        <w:t>du pouvoir politique ?</w:t>
      </w:r>
    </w:p>
    <w:p w14:paraId="55703B51" w14:textId="6B358F0F" w:rsidR="00291D36" w:rsidRPr="002F4C27" w:rsidRDefault="00291D36" w:rsidP="00291D36">
      <w:pPr>
        <w:widowControl w:val="0"/>
        <w:autoSpaceDE w:val="0"/>
        <w:autoSpaceDN w:val="0"/>
        <w:adjustRightInd w:val="0"/>
        <w:spacing w:after="240" w:line="360" w:lineRule="auto"/>
        <w:jc w:val="both"/>
        <w:rPr>
          <w:rFonts w:ascii="Times New Roman" w:hAnsi="Times New Roman" w:cs="Times New Roman"/>
          <w:color w:val="000000"/>
          <w:sz w:val="24"/>
          <w:szCs w:val="24"/>
        </w:rPr>
      </w:pPr>
      <w:r w:rsidRPr="002F4C27">
        <w:rPr>
          <w:rFonts w:ascii="Times New Roman" w:hAnsi="Times New Roman" w:cs="Times New Roman"/>
          <w:color w:val="000000"/>
          <w:sz w:val="24"/>
          <w:szCs w:val="24"/>
        </w:rPr>
        <w:t xml:space="preserve">Cette version du néocommunalisme reconduit une conception monopoliste de l’organisation politique de la société, réservant à </w:t>
      </w:r>
      <w:r w:rsidRPr="002A1293">
        <w:rPr>
          <w:rFonts w:ascii="Times New Roman" w:hAnsi="Times New Roman" w:cs="Times New Roman"/>
          <w:i/>
          <w:iCs/>
          <w:color w:val="000000"/>
          <w:sz w:val="24"/>
          <w:szCs w:val="24"/>
        </w:rPr>
        <w:t>une seule</w:t>
      </w:r>
      <w:r w:rsidRPr="002F4C27">
        <w:rPr>
          <w:rFonts w:ascii="Times New Roman" w:hAnsi="Times New Roman" w:cs="Times New Roman"/>
          <w:color w:val="000000"/>
          <w:sz w:val="24"/>
          <w:szCs w:val="24"/>
        </w:rPr>
        <w:t xml:space="preserve"> instance, l’assemblée locale, la totalité du pouvoir normatif et du gouvernement sur la vie économique et sociale. Si l’autogestion attribuait jadis tous les pouvoirs aux producteurs, le communalisme l’attribue aux citoyens-usagers. On dira que les producteurs sont des citoyens-usagers aussi, et qu’ils peuvent s’exprimer dans les assemblées locales au même titre que les autres. Mais c’est nier, au nom de l’élimination de tout intérêt séparé des travailleurs par rapport à la volonté générale de l’assemblée locale, toute autonomie politique du collectif de production. En d’autres termes, le communalisme de Bookchin, tournant le dos à la « démocratie du travail » et à l’anarcho-syndicalisme, renoue avec le travers d’une souveraineté </w:t>
      </w:r>
      <w:r w:rsidRPr="002A1293">
        <w:rPr>
          <w:rFonts w:ascii="Times New Roman" w:hAnsi="Times New Roman" w:cs="Times New Roman"/>
          <w:i/>
          <w:iCs/>
          <w:color w:val="000000"/>
          <w:sz w:val="24"/>
          <w:szCs w:val="24"/>
        </w:rPr>
        <w:t>absolue</w:t>
      </w:r>
      <w:r w:rsidRPr="002F4C27">
        <w:rPr>
          <w:rFonts w:ascii="Times New Roman" w:hAnsi="Times New Roman" w:cs="Times New Roman"/>
          <w:color w:val="000000"/>
          <w:sz w:val="24"/>
          <w:szCs w:val="24"/>
        </w:rPr>
        <w:t xml:space="preserve"> de l’instance politique sur les activités économiques et sociales qui sont sous sa juridiction territoriale. Plutôt qu’une transposition au plan local des théories étatiques les plus traditionnelles de la souveraineté, on pourrait y voir la reprise anachronique du pouvoir que s’attribuaient les sections parisiennes pendant la Révolution française quand elles avaient pris en main les approvisionnements, la distribution des biens essentiels, ou la surveillance des prix. Mais ne se posait pas</w:t>
      </w:r>
      <w:r w:rsidR="00E23353">
        <w:rPr>
          <w:rFonts w:ascii="Times New Roman" w:hAnsi="Times New Roman" w:cs="Times New Roman"/>
          <w:color w:val="000000"/>
          <w:sz w:val="24"/>
          <w:szCs w:val="24"/>
        </w:rPr>
        <w:t xml:space="preserve"> </w:t>
      </w:r>
      <w:r w:rsidR="00E23353" w:rsidRPr="002A1293">
        <w:rPr>
          <w:rFonts w:ascii="Times New Roman" w:hAnsi="Times New Roman" w:cs="Times New Roman"/>
          <w:color w:val="000000"/>
          <w:sz w:val="24"/>
          <w:szCs w:val="24"/>
        </w:rPr>
        <w:t>alors</w:t>
      </w:r>
      <w:r w:rsidRPr="002F4C27">
        <w:rPr>
          <w:rFonts w:ascii="Times New Roman" w:hAnsi="Times New Roman" w:cs="Times New Roman"/>
          <w:color w:val="000000"/>
          <w:sz w:val="24"/>
          <w:szCs w:val="24"/>
        </w:rPr>
        <w:t xml:space="preserve"> la question du pouvoir des producteurs sur l’organisation de la production. Or, s’il est une chose que l’histoire du communisme nous a appris</w:t>
      </w:r>
      <w:r w:rsidR="00E23353">
        <w:rPr>
          <w:rFonts w:ascii="Times New Roman" w:hAnsi="Times New Roman" w:cs="Times New Roman"/>
          <w:color w:val="000000"/>
          <w:sz w:val="24"/>
          <w:szCs w:val="24"/>
        </w:rPr>
        <w:t>,</w:t>
      </w:r>
      <w:r w:rsidRPr="002F4C27">
        <w:rPr>
          <w:rFonts w:ascii="Times New Roman" w:hAnsi="Times New Roman" w:cs="Times New Roman"/>
          <w:color w:val="000000"/>
          <w:sz w:val="24"/>
          <w:szCs w:val="24"/>
        </w:rPr>
        <w:t xml:space="preserve"> c’est toute l’importance du pouvoir autonome des collectifs de travail comme autant de lieux de contre-pouvoir et de résistance à toute forme de centralisation politique de type monopolistique. </w:t>
      </w:r>
    </w:p>
    <w:p w14:paraId="4DA080A5" w14:textId="4DB0E7B6" w:rsidR="00291D36" w:rsidRPr="002F4C27" w:rsidRDefault="00291D36" w:rsidP="00291D36">
      <w:pPr>
        <w:spacing w:line="360" w:lineRule="auto"/>
        <w:jc w:val="both"/>
        <w:rPr>
          <w:rFonts w:ascii="Times New Roman" w:hAnsi="Times New Roman" w:cs="Times New Roman"/>
          <w:sz w:val="24"/>
          <w:szCs w:val="24"/>
        </w:rPr>
      </w:pPr>
      <w:r w:rsidRPr="002F4C27">
        <w:rPr>
          <w:rFonts w:ascii="Times New Roman" w:hAnsi="Times New Roman" w:cs="Times New Roman"/>
          <w:sz w:val="24"/>
          <w:szCs w:val="24"/>
        </w:rPr>
        <w:t xml:space="preserve">Jérôme Baschet, prenant exemple sur le cas des communautés du Chiapas, défend une conception du communalisme très proche de celle de Bookchin, mais cette fois non plus à partir du modèle des sections parisiennes de la Révolution française, mais à partir de celui de communautés rurales, très intégrées, à faible division du travail. </w:t>
      </w:r>
      <w:r w:rsidR="00E23353" w:rsidRPr="002A1293">
        <w:rPr>
          <w:rFonts w:ascii="Times New Roman" w:hAnsi="Times New Roman" w:cs="Times New Roman"/>
          <w:sz w:val="24"/>
          <w:szCs w:val="24"/>
        </w:rPr>
        <w:t>P</w:t>
      </w:r>
      <w:r w:rsidRPr="002A1293">
        <w:rPr>
          <w:rFonts w:ascii="Times New Roman" w:hAnsi="Times New Roman" w:cs="Times New Roman"/>
          <w:sz w:val="24"/>
          <w:szCs w:val="24"/>
        </w:rPr>
        <w:t xml:space="preserve">our justifier ce type de monopole du pouvoir </w:t>
      </w:r>
      <w:r w:rsidR="00E23353" w:rsidRPr="002A1293">
        <w:rPr>
          <w:rFonts w:ascii="Times New Roman" w:hAnsi="Times New Roman" w:cs="Times New Roman"/>
          <w:sz w:val="24"/>
          <w:szCs w:val="24"/>
        </w:rPr>
        <w:t xml:space="preserve">il avance </w:t>
      </w:r>
      <w:r w:rsidRPr="002A1293">
        <w:rPr>
          <w:rFonts w:ascii="Times New Roman" w:hAnsi="Times New Roman" w:cs="Times New Roman"/>
          <w:sz w:val="24"/>
          <w:szCs w:val="24"/>
        </w:rPr>
        <w:t>deux raisons. La première c’est qu’avec</w:t>
      </w:r>
      <w:r w:rsidRPr="002F4C27">
        <w:rPr>
          <w:rFonts w:ascii="Times New Roman" w:hAnsi="Times New Roman" w:cs="Times New Roman"/>
          <w:sz w:val="24"/>
          <w:szCs w:val="24"/>
        </w:rPr>
        <w:t xml:space="preserve"> la déspécialisation des activités et la rotation des tâches, le clivage entre producteurs et usagers tend à disparaître, « de sorte qu’il n’existe rien comme un </w:t>
      </w:r>
      <w:r w:rsidR="00E23353" w:rsidRPr="002A1293">
        <w:rPr>
          <w:rFonts w:ascii="Times New Roman" w:hAnsi="Times New Roman" w:cs="Times New Roman"/>
          <w:sz w:val="24"/>
          <w:szCs w:val="24"/>
        </w:rPr>
        <w:t>"</w:t>
      </w:r>
      <w:r w:rsidRPr="002F4C27">
        <w:rPr>
          <w:rFonts w:ascii="Times New Roman" w:hAnsi="Times New Roman" w:cs="Times New Roman"/>
          <w:sz w:val="24"/>
          <w:szCs w:val="24"/>
        </w:rPr>
        <w:t>intérêt des producteurs</w:t>
      </w:r>
      <w:r w:rsidR="00E23353" w:rsidRPr="002A1293">
        <w:rPr>
          <w:rFonts w:ascii="Times New Roman" w:hAnsi="Times New Roman" w:cs="Times New Roman"/>
          <w:sz w:val="24"/>
          <w:szCs w:val="24"/>
        </w:rPr>
        <w:t>"</w:t>
      </w:r>
      <w:r w:rsidRPr="002F4C27">
        <w:rPr>
          <w:rFonts w:ascii="Times New Roman" w:hAnsi="Times New Roman" w:cs="Times New Roman"/>
          <w:sz w:val="24"/>
          <w:szCs w:val="24"/>
        </w:rPr>
        <w:t> », écrit-il</w:t>
      </w:r>
      <w:r w:rsidRPr="002F4C27">
        <w:rPr>
          <w:rStyle w:val="Appelnotedebasdep"/>
          <w:rFonts w:ascii="Times New Roman" w:hAnsi="Times New Roman" w:cs="Times New Roman"/>
          <w:sz w:val="24"/>
          <w:szCs w:val="24"/>
        </w:rPr>
        <w:footnoteReference w:id="32"/>
      </w:r>
      <w:r w:rsidRPr="002F4C27">
        <w:rPr>
          <w:rFonts w:ascii="Times New Roman" w:hAnsi="Times New Roman" w:cs="Times New Roman"/>
          <w:sz w:val="24"/>
          <w:szCs w:val="24"/>
        </w:rPr>
        <w:t xml:space="preserve">. S’il reconnaît pourtant la légitimité d’une auto-organisation des producteurs, à la différence de Bookchin, on ne voit guère quel rôle </w:t>
      </w:r>
      <w:r w:rsidR="00237979" w:rsidRPr="002A1293">
        <w:rPr>
          <w:rFonts w:ascii="Times New Roman" w:hAnsi="Times New Roman" w:cs="Times New Roman"/>
          <w:sz w:val="24"/>
          <w:szCs w:val="24"/>
        </w:rPr>
        <w:t>pratique</w:t>
      </w:r>
      <w:r w:rsidR="00237979">
        <w:rPr>
          <w:rFonts w:ascii="Times New Roman" w:hAnsi="Times New Roman" w:cs="Times New Roman"/>
          <w:sz w:val="24"/>
          <w:szCs w:val="24"/>
        </w:rPr>
        <w:t xml:space="preserve"> </w:t>
      </w:r>
      <w:r w:rsidRPr="002F4C27">
        <w:rPr>
          <w:rFonts w:ascii="Times New Roman" w:hAnsi="Times New Roman" w:cs="Times New Roman"/>
          <w:sz w:val="24"/>
          <w:szCs w:val="24"/>
        </w:rPr>
        <w:t xml:space="preserve">il lui assigne puisque la totalité des décisions productives appartient </w:t>
      </w:r>
      <w:r w:rsidRPr="002F4C27">
        <w:rPr>
          <w:rFonts w:ascii="Times New Roman" w:hAnsi="Times New Roman" w:cs="Times New Roman"/>
          <w:sz w:val="24"/>
          <w:szCs w:val="24"/>
        </w:rPr>
        <w:lastRenderedPageBreak/>
        <w:t>aux assemblées communales. Et l’on se demande bien comment la division du travail aussi bien sociale que technique dans une société extrêmement différenciée pourrait rapidement disparaître. La seconde raison avancée, c’est que l’univers postcapitaliste supposera de « dissoudre l’existence de l’économie en tant que sphère régie par sa propre logique afin de réintégrer les activités productives dans le tissu du vivre collectif ».</w:t>
      </w:r>
      <w:r w:rsidRPr="002F4C27">
        <w:rPr>
          <w:rStyle w:val="Appelnotedebasdep"/>
          <w:rFonts w:ascii="Times New Roman" w:hAnsi="Times New Roman" w:cs="Times New Roman"/>
          <w:sz w:val="24"/>
          <w:szCs w:val="24"/>
        </w:rPr>
        <w:footnoteReference w:id="33"/>
      </w:r>
      <w:r w:rsidRPr="002F4C27">
        <w:rPr>
          <w:rFonts w:ascii="Times New Roman" w:hAnsi="Times New Roman" w:cs="Times New Roman"/>
          <w:sz w:val="24"/>
          <w:szCs w:val="24"/>
        </w:rPr>
        <w:t xml:space="preserve"> C’est que pour Jérôme Baschet, « c’est là la forme même que prend le réencastrement des activités productives et la dilution de l’économie en tant que telle »</w:t>
      </w:r>
      <w:r w:rsidRPr="002F4C27">
        <w:rPr>
          <w:rStyle w:val="Appelnotedebasdep"/>
          <w:rFonts w:ascii="Times New Roman" w:hAnsi="Times New Roman" w:cs="Times New Roman"/>
          <w:sz w:val="24"/>
          <w:szCs w:val="24"/>
        </w:rPr>
        <w:footnoteReference w:id="34"/>
      </w:r>
      <w:r w:rsidRPr="002F4C27">
        <w:rPr>
          <w:rFonts w:ascii="Times New Roman" w:hAnsi="Times New Roman" w:cs="Times New Roman"/>
          <w:sz w:val="24"/>
          <w:szCs w:val="24"/>
        </w:rPr>
        <w:t xml:space="preserve">. </w:t>
      </w:r>
    </w:p>
    <w:p w14:paraId="21741B33" w14:textId="6A5EB33B" w:rsidR="00291D36" w:rsidRPr="002F4C27" w:rsidRDefault="00291D36" w:rsidP="00291D36">
      <w:pPr>
        <w:spacing w:line="360" w:lineRule="auto"/>
        <w:jc w:val="both"/>
        <w:rPr>
          <w:rFonts w:ascii="Times New Roman" w:hAnsi="Times New Roman" w:cs="Times New Roman"/>
          <w:sz w:val="24"/>
          <w:szCs w:val="24"/>
        </w:rPr>
      </w:pPr>
      <w:r w:rsidRPr="002F4C27">
        <w:rPr>
          <w:rFonts w:ascii="Times New Roman" w:hAnsi="Times New Roman" w:cs="Times New Roman"/>
          <w:sz w:val="24"/>
          <w:szCs w:val="24"/>
        </w:rPr>
        <w:t>On comprend que le néocommunalisme prenne les plus grandes distances avec une tradition socialiste qui</w:t>
      </w:r>
      <w:r w:rsidR="00237979">
        <w:rPr>
          <w:rFonts w:ascii="Times New Roman" w:hAnsi="Times New Roman" w:cs="Times New Roman"/>
          <w:sz w:val="24"/>
          <w:szCs w:val="24"/>
        </w:rPr>
        <w:t>,</w:t>
      </w:r>
      <w:r w:rsidRPr="002F4C27">
        <w:rPr>
          <w:rFonts w:ascii="Times New Roman" w:hAnsi="Times New Roman" w:cs="Times New Roman"/>
          <w:sz w:val="24"/>
          <w:szCs w:val="24"/>
        </w:rPr>
        <w:t xml:space="preserve"> partant de l’idéal de la dissolution de la politique dans l’économie</w:t>
      </w:r>
      <w:r w:rsidR="00237979">
        <w:rPr>
          <w:rFonts w:ascii="Times New Roman" w:hAnsi="Times New Roman" w:cs="Times New Roman"/>
          <w:sz w:val="24"/>
          <w:szCs w:val="24"/>
        </w:rPr>
        <w:t>,</w:t>
      </w:r>
      <w:r w:rsidRPr="002F4C27">
        <w:rPr>
          <w:rFonts w:ascii="Times New Roman" w:hAnsi="Times New Roman" w:cs="Times New Roman"/>
          <w:sz w:val="24"/>
          <w:szCs w:val="24"/>
        </w:rPr>
        <w:t xml:space="preserve"> a abouti à un hypersouverainisme étatique. Mais l’inversion qui consiste à dissoudre l’économie dans la politique en soumettant à l’assemblée communale des activités éminemment sociales, fondées sur la coopération, et qui ont leurs spécificités, leurs contraintes et leur propre dynamique collective, revient à refuser l’organisation démocratique des producteurs. En d’autres termes, c’est réduire à rien la place que doivent prendre les « communs » </w:t>
      </w:r>
      <w:r w:rsidR="00E15D15" w:rsidRPr="002A1293">
        <w:rPr>
          <w:rFonts w:ascii="Times New Roman" w:hAnsi="Times New Roman" w:cs="Times New Roman"/>
          <w:sz w:val="24"/>
          <w:szCs w:val="24"/>
        </w:rPr>
        <w:t xml:space="preserve">(notamment </w:t>
      </w:r>
      <w:r w:rsidR="00237979" w:rsidRPr="002A1293">
        <w:rPr>
          <w:rFonts w:ascii="Times New Roman" w:hAnsi="Times New Roman" w:cs="Times New Roman"/>
          <w:sz w:val="24"/>
          <w:szCs w:val="24"/>
        </w:rPr>
        <w:t>de production</w:t>
      </w:r>
      <w:r w:rsidR="00E15D15" w:rsidRPr="002A1293">
        <w:rPr>
          <w:rFonts w:ascii="Times New Roman" w:hAnsi="Times New Roman" w:cs="Times New Roman"/>
          <w:sz w:val="24"/>
          <w:szCs w:val="24"/>
        </w:rPr>
        <w:t>)</w:t>
      </w:r>
      <w:r w:rsidR="00237979" w:rsidRPr="002A1293">
        <w:rPr>
          <w:rFonts w:ascii="Times New Roman" w:hAnsi="Times New Roman" w:cs="Times New Roman"/>
          <w:sz w:val="24"/>
          <w:szCs w:val="24"/>
        </w:rPr>
        <w:t xml:space="preserve"> </w:t>
      </w:r>
      <w:r w:rsidRPr="002A1293">
        <w:rPr>
          <w:rFonts w:ascii="Times New Roman" w:hAnsi="Times New Roman" w:cs="Times New Roman"/>
          <w:sz w:val="24"/>
          <w:szCs w:val="24"/>
        </w:rPr>
        <w:t xml:space="preserve">dans l’organisation de la société.  C’est leur refuser notamment le soin de déterminer </w:t>
      </w:r>
      <w:r w:rsidR="00237979" w:rsidRPr="002A1293">
        <w:rPr>
          <w:rFonts w:ascii="Times New Roman" w:hAnsi="Times New Roman" w:cs="Times New Roman"/>
          <w:sz w:val="24"/>
          <w:szCs w:val="24"/>
        </w:rPr>
        <w:t xml:space="preserve">en quoi consiste </w:t>
      </w:r>
      <w:r w:rsidRPr="002A1293">
        <w:rPr>
          <w:rFonts w:ascii="Times New Roman" w:hAnsi="Times New Roman" w:cs="Times New Roman"/>
          <w:sz w:val="24"/>
          <w:szCs w:val="24"/>
        </w:rPr>
        <w:t>le « bien travailler », un élément essentiel du « bien vivre », qui suppose un pouvoir</w:t>
      </w:r>
      <w:r w:rsidRPr="002F4C27">
        <w:rPr>
          <w:rFonts w:ascii="Times New Roman" w:hAnsi="Times New Roman" w:cs="Times New Roman"/>
          <w:sz w:val="24"/>
          <w:szCs w:val="24"/>
        </w:rPr>
        <w:t xml:space="preserve"> politique autonome des travailleurs sur leur activité.  Et ce serait même une formidable régression que de ne pas reconnaître aux producteurs le droit de n’être pas tous d’accord entre eux, de s’organiser dans des syndicats indépendants du pouvoir politique local, de faire valoir leurs intérêts et leurs idées auprès de ce dernier, en un mot, de les considérer comme des serviteurs sans droits de la commune. </w:t>
      </w:r>
    </w:p>
    <w:p w14:paraId="7E444485" w14:textId="3A04149F" w:rsidR="00291D36" w:rsidRPr="00E15D15" w:rsidRDefault="00291D36" w:rsidP="00291D36">
      <w:pPr>
        <w:widowControl w:val="0"/>
        <w:autoSpaceDE w:val="0"/>
        <w:autoSpaceDN w:val="0"/>
        <w:adjustRightInd w:val="0"/>
        <w:spacing w:after="240" w:line="360" w:lineRule="auto"/>
        <w:jc w:val="both"/>
        <w:rPr>
          <w:rFonts w:ascii="Times New Roman" w:hAnsi="Times New Roman" w:cs="Times New Roman"/>
          <w:color w:val="000000"/>
          <w:sz w:val="24"/>
          <w:szCs w:val="24"/>
          <w:highlight w:val="yellow"/>
        </w:rPr>
      </w:pPr>
      <w:r w:rsidRPr="002F4C27">
        <w:rPr>
          <w:rFonts w:ascii="Times New Roman" w:hAnsi="Times New Roman" w:cs="Times New Roman"/>
          <w:sz w:val="24"/>
          <w:szCs w:val="24"/>
        </w:rPr>
        <w:t xml:space="preserve">Comme l’écrivent justement Paula Cossart et Pierre Sauvêtre, </w:t>
      </w:r>
      <w:r w:rsidRPr="002F4C27">
        <w:rPr>
          <w:rFonts w:ascii="Times New Roman" w:hAnsi="Times New Roman" w:cs="Times New Roman"/>
          <w:color w:val="000000"/>
          <w:sz w:val="24"/>
          <w:szCs w:val="24"/>
        </w:rPr>
        <w:t>« La question est de savoir comment les communs peuvent être liés entre eux, mais aussi comment ils doivent être reliés à la commune, sachant que mettre toutes les décisions économiques entre les mains de l’assemblée communale reviendrait à subordonner les communs (et donc les producteurs) à la commune »</w:t>
      </w:r>
      <w:r w:rsidRPr="002F4C27">
        <w:rPr>
          <w:rStyle w:val="Appelnotedebasdep"/>
          <w:rFonts w:ascii="Times New Roman" w:hAnsi="Times New Roman" w:cs="Times New Roman"/>
          <w:color w:val="000000"/>
          <w:sz w:val="24"/>
          <w:szCs w:val="24"/>
        </w:rPr>
        <w:footnoteReference w:id="35"/>
      </w:r>
      <w:r w:rsidRPr="002F4C27">
        <w:rPr>
          <w:rFonts w:ascii="Times New Roman" w:hAnsi="Times New Roman" w:cs="Times New Roman"/>
          <w:color w:val="000000"/>
          <w:sz w:val="24"/>
          <w:szCs w:val="24"/>
        </w:rPr>
        <w:t xml:space="preserve">. Il n’est pas lieu ici de se demander plus avant comment peuvent s’articuler pratiquement et institutionnellement l’autonomie des communs socio-économiques et la direction politique générale de l’assemblée populaire (dualité de pouvoir dans les unités de production entre producteurs et usagers, régime de double assemblée, celle des citoyens et celle des communs à l’échelle de la commune, ou bien encore double fédération des communes et </w:t>
      </w:r>
      <w:r w:rsidRPr="002F4C27">
        <w:rPr>
          <w:rFonts w:ascii="Times New Roman" w:hAnsi="Times New Roman" w:cs="Times New Roman"/>
          <w:color w:val="000000"/>
          <w:sz w:val="24"/>
          <w:szCs w:val="24"/>
        </w:rPr>
        <w:lastRenderedPageBreak/>
        <w:t>des associations productives  imaginée par Proudhon), le problème général qui est posé est celui de savoir comment dans une société organisée sur le principe de l’autogouvernement doivent se concevoir le rapport entre les échelles territoriales d’une part, et la relation entre le plan territorial et le plan productif</w:t>
      </w:r>
      <w:r w:rsidR="00237979">
        <w:rPr>
          <w:rFonts w:ascii="Times New Roman" w:hAnsi="Times New Roman" w:cs="Times New Roman"/>
          <w:color w:val="000000"/>
          <w:sz w:val="24"/>
          <w:szCs w:val="24"/>
        </w:rPr>
        <w:t xml:space="preserve">, </w:t>
      </w:r>
      <w:r w:rsidR="00237979" w:rsidRPr="002A1293">
        <w:rPr>
          <w:rFonts w:ascii="Times New Roman" w:hAnsi="Times New Roman" w:cs="Times New Roman"/>
          <w:color w:val="000000"/>
          <w:sz w:val="24"/>
          <w:szCs w:val="24"/>
        </w:rPr>
        <w:t>d’autre part</w:t>
      </w:r>
      <w:r w:rsidRPr="002A1293">
        <w:rPr>
          <w:rFonts w:ascii="Times New Roman" w:hAnsi="Times New Roman" w:cs="Times New Roman"/>
          <w:color w:val="000000"/>
          <w:sz w:val="24"/>
          <w:szCs w:val="24"/>
        </w:rPr>
        <w:t xml:space="preserve">. </w:t>
      </w:r>
      <w:r w:rsidR="00237979" w:rsidRPr="002A1293">
        <w:rPr>
          <w:rFonts w:ascii="Times New Roman" w:hAnsi="Times New Roman" w:cs="Times New Roman"/>
          <w:color w:val="000000"/>
          <w:sz w:val="24"/>
          <w:szCs w:val="24"/>
        </w:rPr>
        <w:t>La généralisation du principe de l’autogouvernement ne doit pas conduire à nier la différenciation des sphères et des échelles</w:t>
      </w:r>
      <w:r w:rsidR="00E15D15" w:rsidRPr="002A1293">
        <w:rPr>
          <w:rFonts w:ascii="Times New Roman" w:hAnsi="Times New Roman" w:cs="Times New Roman"/>
          <w:color w:val="000000"/>
          <w:sz w:val="24"/>
          <w:szCs w:val="24"/>
        </w:rPr>
        <w:t xml:space="preserve">, elle implique au contraire sa </w:t>
      </w:r>
      <w:r w:rsidR="000B671E" w:rsidRPr="002A1293">
        <w:rPr>
          <w:rFonts w:ascii="Times New Roman" w:hAnsi="Times New Roman" w:cs="Times New Roman"/>
          <w:color w:val="000000"/>
          <w:sz w:val="24"/>
          <w:szCs w:val="24"/>
        </w:rPr>
        <w:t xml:space="preserve">pleine </w:t>
      </w:r>
      <w:r w:rsidR="00E15D15" w:rsidRPr="002A1293">
        <w:rPr>
          <w:rFonts w:ascii="Times New Roman" w:hAnsi="Times New Roman" w:cs="Times New Roman"/>
          <w:color w:val="000000"/>
          <w:sz w:val="24"/>
          <w:szCs w:val="24"/>
        </w:rPr>
        <w:t>reconnaissance pratique</w:t>
      </w:r>
      <w:r w:rsidR="00237979" w:rsidRPr="002A1293">
        <w:rPr>
          <w:rFonts w:ascii="Times New Roman" w:hAnsi="Times New Roman" w:cs="Times New Roman"/>
          <w:color w:val="000000"/>
          <w:sz w:val="24"/>
          <w:szCs w:val="24"/>
        </w:rPr>
        <w:t>.</w:t>
      </w:r>
    </w:p>
    <w:p w14:paraId="1C05B015" w14:textId="77777777" w:rsidR="00291D36" w:rsidRPr="00237979" w:rsidRDefault="00291D36" w:rsidP="00291D36">
      <w:pPr>
        <w:widowControl w:val="0"/>
        <w:autoSpaceDE w:val="0"/>
        <w:autoSpaceDN w:val="0"/>
        <w:adjustRightInd w:val="0"/>
        <w:spacing w:after="240" w:line="360" w:lineRule="auto"/>
        <w:jc w:val="both"/>
        <w:rPr>
          <w:rFonts w:ascii="Times New Roman" w:hAnsi="Times New Roman" w:cs="Times New Roman"/>
          <w:b/>
          <w:color w:val="000000"/>
          <w:sz w:val="24"/>
          <w:szCs w:val="24"/>
        </w:rPr>
      </w:pPr>
      <w:r w:rsidRPr="00237979">
        <w:rPr>
          <w:rFonts w:ascii="Times New Roman" w:hAnsi="Times New Roman" w:cs="Times New Roman"/>
          <w:b/>
          <w:sz w:val="24"/>
          <w:szCs w:val="24"/>
        </w:rPr>
        <w:t>Pour un éco-communisme libertaire</w:t>
      </w:r>
    </w:p>
    <w:p w14:paraId="2140E295" w14:textId="77777777" w:rsidR="00291D36" w:rsidRPr="00237979" w:rsidRDefault="00291D36" w:rsidP="00291D36">
      <w:pPr>
        <w:widowControl w:val="0"/>
        <w:autoSpaceDE w:val="0"/>
        <w:autoSpaceDN w:val="0"/>
        <w:adjustRightInd w:val="0"/>
        <w:spacing w:after="240" w:line="360" w:lineRule="auto"/>
        <w:jc w:val="both"/>
        <w:rPr>
          <w:rFonts w:ascii="Times New Roman" w:hAnsi="Times New Roman" w:cs="Times New Roman"/>
          <w:color w:val="000000"/>
          <w:sz w:val="24"/>
          <w:szCs w:val="24"/>
        </w:rPr>
      </w:pPr>
      <w:r w:rsidRPr="00237979">
        <w:rPr>
          <w:rFonts w:ascii="Times New Roman" w:hAnsi="Times New Roman" w:cs="Times New Roman"/>
          <w:color w:val="000000"/>
          <w:sz w:val="24"/>
          <w:szCs w:val="24"/>
        </w:rPr>
        <w:t xml:space="preserve">Une chose est certaine, ce néocommunalisme a jusque-là échoué à penser la relation entre le pouvoir politique direct des citoyens dans leurs assemblés communales et le gouvernement démocratique des communs. Mais son apport ne peut non plus être négligé. Il nous aide à délimiter le cadre de définition de ce que l’on pourrait appeler un </w:t>
      </w:r>
      <w:r w:rsidRPr="00237979">
        <w:rPr>
          <w:rFonts w:ascii="Times New Roman" w:hAnsi="Times New Roman" w:cs="Times New Roman"/>
          <w:i/>
          <w:color w:val="000000"/>
          <w:sz w:val="24"/>
          <w:szCs w:val="24"/>
        </w:rPr>
        <w:t>é</w:t>
      </w:r>
      <w:r w:rsidRPr="00237979">
        <w:rPr>
          <w:rFonts w:ascii="Times New Roman" w:hAnsi="Times New Roman" w:cs="Times New Roman"/>
          <w:i/>
          <w:sz w:val="24"/>
          <w:szCs w:val="24"/>
        </w:rPr>
        <w:t xml:space="preserve">co-communisme libertaire, </w:t>
      </w:r>
      <w:r w:rsidRPr="00237979">
        <w:rPr>
          <w:rFonts w:ascii="Times New Roman" w:hAnsi="Times New Roman" w:cs="Times New Roman"/>
          <w:sz w:val="24"/>
          <w:szCs w:val="24"/>
        </w:rPr>
        <w:t>qui prolongerait les aspirations à la liberté collective telle qu’on les trouve exprimées dans la tradition communaliste, qui reprendrait également à son compte l’idée précieuse d’une « écologie sociale », mais sans tirer un trait sur l’autonomie démocratique des communs comme composants essentiels d’une société autogouvernée.</w:t>
      </w:r>
    </w:p>
    <w:p w14:paraId="51413682" w14:textId="12357F7E" w:rsidR="00291D36" w:rsidRPr="00990C80" w:rsidRDefault="00291D36" w:rsidP="00291D36">
      <w:pPr>
        <w:spacing w:line="360" w:lineRule="auto"/>
        <w:jc w:val="both"/>
        <w:rPr>
          <w:rFonts w:ascii="Times New Roman" w:hAnsi="Times New Roman" w:cs="Times New Roman"/>
          <w:sz w:val="24"/>
          <w:szCs w:val="24"/>
        </w:rPr>
      </w:pPr>
      <w:r w:rsidRPr="00237979">
        <w:rPr>
          <w:rFonts w:ascii="Times New Roman" w:hAnsi="Times New Roman" w:cs="Times New Roman"/>
          <w:sz w:val="24"/>
          <w:szCs w:val="24"/>
        </w:rPr>
        <w:t>Si cet éco-communisme libertaire a un avenir, il ne sera pas le produit de cerveaux isolés et de voix éloquentes</w:t>
      </w:r>
      <w:r w:rsidR="00E15D15">
        <w:rPr>
          <w:rFonts w:ascii="Times New Roman" w:hAnsi="Times New Roman" w:cs="Times New Roman"/>
          <w:sz w:val="24"/>
          <w:szCs w:val="24"/>
        </w:rPr>
        <w:t>,</w:t>
      </w:r>
      <w:r w:rsidRPr="00237979">
        <w:rPr>
          <w:rFonts w:ascii="Times New Roman" w:hAnsi="Times New Roman" w:cs="Times New Roman"/>
          <w:sz w:val="24"/>
          <w:szCs w:val="24"/>
        </w:rPr>
        <w:t xml:space="preserve"> mais de pratiques et d’institutions politiques et économiques nouvelles qui préparent dès aujourd’hui le basculement révolutionnaire d’ensemble vers un « autre monde </w:t>
      </w:r>
      <w:r w:rsidRPr="002A1293">
        <w:rPr>
          <w:rFonts w:ascii="Times New Roman" w:hAnsi="Times New Roman" w:cs="Times New Roman"/>
          <w:sz w:val="24"/>
          <w:szCs w:val="24"/>
        </w:rPr>
        <w:t>»</w:t>
      </w:r>
      <w:r w:rsidR="00E15D15" w:rsidRPr="002A1293">
        <w:rPr>
          <w:rFonts w:ascii="Times New Roman" w:hAnsi="Times New Roman" w:cs="Times New Roman"/>
          <w:sz w:val="24"/>
          <w:szCs w:val="24"/>
        </w:rPr>
        <w:t>, pluriel et non totalisable</w:t>
      </w:r>
      <w:r w:rsidRPr="002A1293">
        <w:rPr>
          <w:rFonts w:ascii="Times New Roman" w:hAnsi="Times New Roman" w:cs="Times New Roman"/>
          <w:sz w:val="24"/>
          <w:szCs w:val="24"/>
        </w:rPr>
        <w:t xml:space="preserve">. La politique communiste ne consiste pas à rêver de l’Affrontement décisif ou </w:t>
      </w:r>
      <w:r w:rsidR="00E15D15" w:rsidRPr="002A1293">
        <w:rPr>
          <w:rFonts w:ascii="Times New Roman" w:hAnsi="Times New Roman" w:cs="Times New Roman"/>
          <w:sz w:val="24"/>
          <w:szCs w:val="24"/>
        </w:rPr>
        <w:t>à spéculer sur</w:t>
      </w:r>
      <w:r w:rsidRPr="002A1293">
        <w:rPr>
          <w:rFonts w:ascii="Times New Roman" w:hAnsi="Times New Roman" w:cs="Times New Roman"/>
          <w:sz w:val="24"/>
          <w:szCs w:val="24"/>
        </w:rPr>
        <w:t xml:space="preserve"> l’Évènement absolu, mais à construire les bases et à con</w:t>
      </w:r>
      <w:r w:rsidRPr="00237979">
        <w:rPr>
          <w:rFonts w:ascii="Times New Roman" w:hAnsi="Times New Roman" w:cs="Times New Roman"/>
          <w:sz w:val="24"/>
          <w:szCs w:val="24"/>
        </w:rPr>
        <w:t xml:space="preserve">solider les forces qui mettront en </w:t>
      </w:r>
      <w:r w:rsidR="00E15D15" w:rsidRPr="00237979">
        <w:rPr>
          <w:rFonts w:ascii="Times New Roman" w:hAnsi="Times New Roman" w:cs="Times New Roman"/>
          <w:sz w:val="24"/>
          <w:szCs w:val="24"/>
        </w:rPr>
        <w:t>œuvre</w:t>
      </w:r>
      <w:r w:rsidRPr="00237979">
        <w:rPr>
          <w:rFonts w:ascii="Times New Roman" w:hAnsi="Times New Roman" w:cs="Times New Roman"/>
          <w:sz w:val="24"/>
          <w:szCs w:val="24"/>
        </w:rPr>
        <w:t xml:space="preserve"> concrètement l’autogouvernement de la société. La révolution éco-communiste ne naîtra pas spontanément et soudainement.  Un long travail de politisation, d’éducation et d’expérimentation sera sans doute nécessaire pour rendre possible l’extension des formes multiples d’autogouvernement à tous les niveaux et dans tous les secteurs de la société</w:t>
      </w:r>
      <w:r w:rsidRPr="00237979">
        <w:rPr>
          <w:rStyle w:val="Appelnotedebasdep"/>
          <w:rFonts w:ascii="Times New Roman" w:hAnsi="Times New Roman" w:cs="Times New Roman"/>
          <w:sz w:val="24"/>
          <w:szCs w:val="24"/>
        </w:rPr>
        <w:footnoteReference w:id="36"/>
      </w:r>
      <w:r w:rsidRPr="00237979">
        <w:rPr>
          <w:rFonts w:ascii="Times New Roman" w:hAnsi="Times New Roman" w:cs="Times New Roman"/>
          <w:sz w:val="24"/>
          <w:szCs w:val="24"/>
        </w:rPr>
        <w:t xml:space="preserve">. Les périodes de crise et les mobilisations de masse constituent à cet égard des accélérateurs de politisation de la société, comme on l’a vu au Chili depuis 2019.  Un tel projet n’a rien à voir avec ce qu’on entend encore parfois sous le nom de </w:t>
      </w:r>
      <w:r w:rsidR="00E15D15" w:rsidRPr="002A1293">
        <w:rPr>
          <w:rFonts w:ascii="Times New Roman" w:hAnsi="Times New Roman" w:cs="Times New Roman"/>
          <w:sz w:val="24"/>
          <w:szCs w:val="24"/>
        </w:rPr>
        <w:t>« </w:t>
      </w:r>
      <w:r w:rsidRPr="002A1293">
        <w:rPr>
          <w:rFonts w:ascii="Times New Roman" w:hAnsi="Times New Roman" w:cs="Times New Roman"/>
          <w:sz w:val="24"/>
          <w:szCs w:val="24"/>
        </w:rPr>
        <w:t>communisme</w:t>
      </w:r>
      <w:r w:rsidR="00E15D15" w:rsidRPr="002A1293">
        <w:rPr>
          <w:rFonts w:ascii="Times New Roman" w:hAnsi="Times New Roman" w:cs="Times New Roman"/>
          <w:sz w:val="24"/>
          <w:szCs w:val="24"/>
        </w:rPr>
        <w:t> »</w:t>
      </w:r>
      <w:r w:rsidRPr="002A1293">
        <w:rPr>
          <w:rFonts w:ascii="Times New Roman" w:hAnsi="Times New Roman" w:cs="Times New Roman"/>
          <w:sz w:val="24"/>
          <w:szCs w:val="24"/>
        </w:rPr>
        <w:t>.</w:t>
      </w:r>
      <w:r w:rsidRPr="00237979">
        <w:rPr>
          <w:rFonts w:ascii="Times New Roman" w:hAnsi="Times New Roman" w:cs="Times New Roman"/>
          <w:sz w:val="24"/>
          <w:szCs w:val="24"/>
        </w:rPr>
        <w:t xml:space="preserve"> L’éco-communisme libertaire n’est pas une idée, une hypothèse, encore moins une essence. Il est le </w:t>
      </w:r>
      <w:r w:rsidRPr="00237979">
        <w:rPr>
          <w:rFonts w:ascii="Times New Roman" w:hAnsi="Times New Roman" w:cs="Times New Roman"/>
          <w:sz w:val="24"/>
          <w:szCs w:val="24"/>
        </w:rPr>
        <w:lastRenderedPageBreak/>
        <w:t>projet d’une démocratie réelle adapté aux conditions historiques et répondant aux problèmes qui s’imposent à l’humanité.</w:t>
      </w:r>
      <w:r w:rsidRPr="00990C80">
        <w:rPr>
          <w:rFonts w:ascii="Times New Roman" w:hAnsi="Times New Roman" w:cs="Times New Roman"/>
          <w:sz w:val="24"/>
          <w:szCs w:val="24"/>
        </w:rPr>
        <w:t xml:space="preserve"> </w:t>
      </w:r>
      <w:r w:rsidR="000B671E" w:rsidRPr="002A1293">
        <w:rPr>
          <w:rFonts w:ascii="Times New Roman" w:hAnsi="Times New Roman" w:cs="Times New Roman"/>
          <w:sz w:val="24"/>
          <w:szCs w:val="24"/>
        </w:rPr>
        <w:t>C’est pourquoi il lui faut affronter et non éluder la question de la division des pouvoirs politiques et de la différenciation des sphères de la société.</w:t>
      </w:r>
    </w:p>
    <w:p w14:paraId="32E75451" w14:textId="77777777" w:rsidR="00291D36" w:rsidRPr="00990C80" w:rsidRDefault="00291D36" w:rsidP="00C3412C">
      <w:pPr>
        <w:spacing w:line="360" w:lineRule="auto"/>
        <w:jc w:val="both"/>
        <w:rPr>
          <w:rFonts w:ascii="Times New Roman" w:hAnsi="Times New Roman" w:cs="Times New Roman"/>
          <w:sz w:val="24"/>
          <w:szCs w:val="24"/>
        </w:rPr>
      </w:pPr>
    </w:p>
    <w:sectPr w:rsidR="00291D36" w:rsidRPr="00990C8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8BF9D" w14:textId="77777777" w:rsidR="00595D9E" w:rsidRDefault="00595D9E" w:rsidP="00F51656">
      <w:pPr>
        <w:spacing w:after="0" w:line="240" w:lineRule="auto"/>
      </w:pPr>
      <w:r>
        <w:separator/>
      </w:r>
    </w:p>
  </w:endnote>
  <w:endnote w:type="continuationSeparator" w:id="0">
    <w:p w14:paraId="149117CB" w14:textId="77777777" w:rsidR="00595D9E" w:rsidRDefault="00595D9E" w:rsidP="00F51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Times Italic">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439262"/>
      <w:docPartObj>
        <w:docPartGallery w:val="Page Numbers (Bottom of Page)"/>
        <w:docPartUnique/>
      </w:docPartObj>
    </w:sdtPr>
    <w:sdtEndPr/>
    <w:sdtContent>
      <w:p w14:paraId="3707EC6F" w14:textId="7841EFE9" w:rsidR="0027434E" w:rsidRDefault="0027434E">
        <w:pPr>
          <w:pStyle w:val="Pieddepage"/>
          <w:jc w:val="right"/>
        </w:pPr>
        <w:r>
          <w:fldChar w:fldCharType="begin"/>
        </w:r>
        <w:r>
          <w:instrText>PAGE   \* MERGEFORMAT</w:instrText>
        </w:r>
        <w:r>
          <w:fldChar w:fldCharType="separate"/>
        </w:r>
        <w:r w:rsidR="00621A16">
          <w:rPr>
            <w:noProof/>
          </w:rPr>
          <w:t>15</w:t>
        </w:r>
        <w:r>
          <w:fldChar w:fldCharType="end"/>
        </w:r>
      </w:p>
    </w:sdtContent>
  </w:sdt>
  <w:p w14:paraId="45692FA3" w14:textId="77777777" w:rsidR="0027434E" w:rsidRDefault="002743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DC27" w14:textId="77777777" w:rsidR="00595D9E" w:rsidRDefault="00595D9E" w:rsidP="00F51656">
      <w:pPr>
        <w:spacing w:after="0" w:line="240" w:lineRule="auto"/>
      </w:pPr>
      <w:r>
        <w:separator/>
      </w:r>
    </w:p>
  </w:footnote>
  <w:footnote w:type="continuationSeparator" w:id="0">
    <w:p w14:paraId="3919C5B1" w14:textId="77777777" w:rsidR="00595D9E" w:rsidRDefault="00595D9E" w:rsidP="00F51656">
      <w:pPr>
        <w:spacing w:after="0" w:line="240" w:lineRule="auto"/>
      </w:pPr>
      <w:r>
        <w:continuationSeparator/>
      </w:r>
    </w:p>
  </w:footnote>
  <w:footnote w:id="1">
    <w:p w14:paraId="0B050548" w14:textId="29A69813" w:rsidR="0027434E" w:rsidRPr="00E96764" w:rsidRDefault="0027434E" w:rsidP="008C017A">
      <w:pPr>
        <w:pStyle w:val="Notedebasdepage"/>
        <w:rPr>
          <w:rFonts w:ascii="Times Roman" w:hAnsi="Times Roman"/>
        </w:rPr>
      </w:pPr>
      <w:r w:rsidRPr="00E96764">
        <w:rPr>
          <w:rStyle w:val="Appelnotedebasdep"/>
          <w:rFonts w:ascii="Times Roman" w:hAnsi="Times Roman"/>
        </w:rPr>
        <w:footnoteRef/>
      </w:r>
      <w:r w:rsidRPr="00E96764">
        <w:rPr>
          <w:rFonts w:ascii="Times Roman" w:hAnsi="Times Roman"/>
        </w:rPr>
        <w:t xml:space="preserve"> Cf. notre livre, </w:t>
      </w:r>
      <w:r w:rsidRPr="00E96764">
        <w:rPr>
          <w:rFonts w:ascii="Times Roman" w:hAnsi="Times Roman"/>
          <w:i/>
        </w:rPr>
        <w:t>Commun, Essai sur la révolution au XXIe siècle</w:t>
      </w:r>
      <w:r w:rsidRPr="00E96764">
        <w:rPr>
          <w:rFonts w:ascii="Times Roman" w:hAnsi="Times Roman"/>
        </w:rPr>
        <w:t>, Poches/ La Découverte, 2014.</w:t>
      </w:r>
    </w:p>
  </w:footnote>
  <w:footnote w:id="2">
    <w:p w14:paraId="38FBF5E4" w14:textId="0C4DF03B" w:rsidR="0027434E" w:rsidRPr="0011239F" w:rsidRDefault="0027434E">
      <w:pPr>
        <w:pStyle w:val="Notedebasdepage"/>
        <w:rPr>
          <w:rFonts w:ascii="Times New Roman" w:hAnsi="Times New Roman" w:cs="Times New Roman"/>
        </w:rPr>
      </w:pPr>
      <w:r w:rsidRPr="0011239F">
        <w:rPr>
          <w:rStyle w:val="Appelnotedebasdep"/>
          <w:rFonts w:ascii="Times New Roman" w:hAnsi="Times New Roman" w:cs="Times New Roman"/>
        </w:rPr>
        <w:footnoteRef/>
      </w:r>
      <w:r w:rsidRPr="0011239F">
        <w:rPr>
          <w:rFonts w:ascii="Times New Roman" w:hAnsi="Times New Roman" w:cs="Times New Roman"/>
        </w:rPr>
        <w:t xml:space="preserve"> Kristin Ross, </w:t>
      </w:r>
      <w:r w:rsidRPr="0011239F">
        <w:rPr>
          <w:rFonts w:ascii="Times New Roman" w:hAnsi="Times New Roman" w:cs="Times New Roman"/>
          <w:i/>
          <w:iCs/>
        </w:rPr>
        <w:t>L’imaginaire de la Commune</w:t>
      </w:r>
      <w:r w:rsidRPr="0011239F">
        <w:rPr>
          <w:rFonts w:ascii="Times New Roman" w:hAnsi="Times New Roman" w:cs="Times New Roman"/>
        </w:rPr>
        <w:t xml:space="preserve">, </w:t>
      </w:r>
      <w:r>
        <w:rPr>
          <w:rFonts w:ascii="Times New Roman" w:hAnsi="Times New Roman" w:cs="Times New Roman"/>
        </w:rPr>
        <w:t>L</w:t>
      </w:r>
      <w:r w:rsidRPr="0011239F">
        <w:rPr>
          <w:rFonts w:ascii="Times New Roman" w:hAnsi="Times New Roman" w:cs="Times New Roman"/>
        </w:rPr>
        <w:t>a fabrique</w:t>
      </w:r>
      <w:r>
        <w:rPr>
          <w:rFonts w:ascii="Times New Roman" w:hAnsi="Times New Roman" w:cs="Times New Roman"/>
        </w:rPr>
        <w:t xml:space="preserve"> éditions</w:t>
      </w:r>
      <w:r w:rsidRPr="0011239F">
        <w:rPr>
          <w:rFonts w:ascii="Times New Roman" w:hAnsi="Times New Roman" w:cs="Times New Roman"/>
        </w:rPr>
        <w:t>, 2015, p. 143-144</w:t>
      </w:r>
      <w:r>
        <w:rPr>
          <w:rFonts w:ascii="Times New Roman" w:hAnsi="Times New Roman" w:cs="Times New Roman"/>
        </w:rPr>
        <w:t xml:space="preserve"> et p. 151</w:t>
      </w:r>
      <w:r w:rsidRPr="0011239F">
        <w:rPr>
          <w:rFonts w:ascii="Times New Roman" w:hAnsi="Times New Roman" w:cs="Times New Roman"/>
        </w:rPr>
        <w:t xml:space="preserve">. </w:t>
      </w:r>
    </w:p>
  </w:footnote>
  <w:footnote w:id="3">
    <w:p w14:paraId="323E56DD" w14:textId="171A9C80" w:rsidR="0027434E" w:rsidRPr="00445A36" w:rsidRDefault="0027434E">
      <w:pPr>
        <w:pStyle w:val="Notedebasdepage"/>
        <w:rPr>
          <w:rFonts w:ascii="Times New Roman" w:hAnsi="Times New Roman" w:cs="Times New Roman"/>
        </w:rPr>
      </w:pPr>
      <w:r w:rsidRPr="00445A36">
        <w:rPr>
          <w:rStyle w:val="Appelnotedebasdep"/>
          <w:rFonts w:ascii="Times New Roman" w:hAnsi="Times New Roman" w:cs="Times New Roman"/>
        </w:rPr>
        <w:footnoteRef/>
      </w:r>
      <w:r w:rsidRPr="00445A36">
        <w:rPr>
          <w:rFonts w:ascii="Times New Roman" w:hAnsi="Times New Roman" w:cs="Times New Roman"/>
        </w:rPr>
        <w:t xml:space="preserve"> Martin Buber, </w:t>
      </w:r>
      <w:r w:rsidRPr="00445A36">
        <w:rPr>
          <w:rFonts w:ascii="Times New Roman" w:hAnsi="Times New Roman" w:cs="Times New Roman"/>
          <w:i/>
          <w:iCs/>
        </w:rPr>
        <w:t>Utopie et socialisme</w:t>
      </w:r>
      <w:r w:rsidRPr="00445A36">
        <w:rPr>
          <w:rFonts w:ascii="Times New Roman" w:hAnsi="Times New Roman" w:cs="Times New Roman"/>
        </w:rPr>
        <w:t>, L’échappée, 2016, p. 88.</w:t>
      </w:r>
    </w:p>
  </w:footnote>
  <w:footnote w:id="4">
    <w:p w14:paraId="4DCCD3A8" w14:textId="0A3D958A" w:rsidR="0027434E" w:rsidRPr="0008165D" w:rsidRDefault="0027434E">
      <w:pPr>
        <w:pStyle w:val="Notedebasdepage"/>
        <w:rPr>
          <w:rFonts w:ascii="Times New Roman" w:hAnsi="Times New Roman" w:cs="Times New Roman"/>
        </w:rPr>
      </w:pPr>
      <w:r w:rsidRPr="0008165D">
        <w:rPr>
          <w:rStyle w:val="Appelnotedebasdep"/>
          <w:rFonts w:ascii="Times New Roman" w:hAnsi="Times New Roman" w:cs="Times New Roman"/>
        </w:rPr>
        <w:footnoteRef/>
      </w:r>
      <w:r w:rsidRPr="0008165D">
        <w:rPr>
          <w:rFonts w:ascii="Times New Roman" w:hAnsi="Times New Roman" w:cs="Times New Roman"/>
        </w:rPr>
        <w:t xml:space="preserve"> Théodore Dézamy, </w:t>
      </w:r>
      <w:r w:rsidRPr="0008165D">
        <w:rPr>
          <w:rFonts w:ascii="Times New Roman" w:hAnsi="Times New Roman" w:cs="Times New Roman"/>
          <w:i/>
          <w:iCs/>
        </w:rPr>
        <w:t>Code de la Communauté</w:t>
      </w:r>
      <w:r w:rsidRPr="0008165D">
        <w:rPr>
          <w:rFonts w:ascii="Times New Roman" w:hAnsi="Times New Roman" w:cs="Times New Roman"/>
        </w:rPr>
        <w:t xml:space="preserve">, Paris, Prévost et Rouannet, 1842, p. 32. </w:t>
      </w:r>
    </w:p>
  </w:footnote>
  <w:footnote w:id="5">
    <w:p w14:paraId="0CF1E63A" w14:textId="063BCEC7" w:rsidR="0027434E" w:rsidRPr="0008165D" w:rsidRDefault="0027434E">
      <w:pPr>
        <w:pStyle w:val="Notedebasdepage"/>
        <w:rPr>
          <w:rFonts w:ascii="Times New Roman" w:hAnsi="Times New Roman" w:cs="Times New Roman"/>
        </w:rPr>
      </w:pPr>
      <w:r w:rsidRPr="0008165D">
        <w:rPr>
          <w:rStyle w:val="Appelnotedebasdep"/>
          <w:rFonts w:ascii="Times New Roman" w:hAnsi="Times New Roman" w:cs="Times New Roman"/>
        </w:rPr>
        <w:footnoteRef/>
      </w:r>
      <w:r w:rsidRPr="0008165D">
        <w:rPr>
          <w:rFonts w:ascii="Times New Roman" w:hAnsi="Times New Roman" w:cs="Times New Roman"/>
        </w:rPr>
        <w:t xml:space="preserve"> </w:t>
      </w:r>
      <w:r w:rsidRPr="00D644D9">
        <w:rPr>
          <w:rFonts w:ascii="Times New Roman" w:hAnsi="Times New Roman" w:cs="Times New Roman"/>
          <w:i/>
          <w:iCs/>
        </w:rPr>
        <w:t>Ibid</w:t>
      </w:r>
      <w:r w:rsidRPr="0008165D">
        <w:rPr>
          <w:rFonts w:ascii="Times New Roman" w:hAnsi="Times New Roman" w:cs="Times New Roman"/>
        </w:rPr>
        <w:t>., p. 31 et 37.</w:t>
      </w:r>
    </w:p>
  </w:footnote>
  <w:footnote w:id="6">
    <w:p w14:paraId="3B221616" w14:textId="28FEB6C1" w:rsidR="0027434E" w:rsidRPr="00871031" w:rsidRDefault="0027434E">
      <w:pPr>
        <w:pStyle w:val="Notedebasdepage"/>
        <w:rPr>
          <w:rFonts w:ascii="Times New Roman" w:hAnsi="Times New Roman" w:cs="Times New Roman"/>
        </w:rPr>
      </w:pPr>
      <w:r w:rsidRPr="00871031">
        <w:rPr>
          <w:rStyle w:val="Appelnotedebasdep"/>
          <w:rFonts w:ascii="Times New Roman" w:hAnsi="Times New Roman" w:cs="Times New Roman"/>
        </w:rPr>
        <w:footnoteRef/>
      </w:r>
      <w:r w:rsidRPr="00871031">
        <w:rPr>
          <w:rFonts w:ascii="Times New Roman" w:hAnsi="Times New Roman" w:cs="Times New Roman"/>
        </w:rPr>
        <w:t xml:space="preserve"> </w:t>
      </w:r>
      <w:r w:rsidRPr="00871031">
        <w:rPr>
          <w:rFonts w:ascii="Times New Roman" w:hAnsi="Times New Roman" w:cs="Times New Roman"/>
          <w:i/>
          <w:iCs/>
        </w:rPr>
        <w:t>Ibid</w:t>
      </w:r>
      <w:r w:rsidRPr="00871031">
        <w:rPr>
          <w:rFonts w:ascii="Times New Roman" w:hAnsi="Times New Roman" w:cs="Times New Roman"/>
        </w:rPr>
        <w:t xml:space="preserve">., p. 31. </w:t>
      </w:r>
    </w:p>
  </w:footnote>
  <w:footnote w:id="7">
    <w:p w14:paraId="4EF6210A" w14:textId="312A589A" w:rsidR="0027434E" w:rsidRDefault="0027434E">
      <w:pPr>
        <w:pStyle w:val="Notedebasdepage"/>
      </w:pPr>
      <w:r w:rsidRPr="00D13971">
        <w:rPr>
          <w:rStyle w:val="Appelnotedebasdep"/>
          <w:rFonts w:ascii="Times New Roman" w:hAnsi="Times New Roman" w:cs="Times New Roman"/>
        </w:rPr>
        <w:footnoteRef/>
      </w:r>
      <w:r w:rsidRPr="00D13971">
        <w:rPr>
          <w:rFonts w:ascii="Times New Roman" w:hAnsi="Times New Roman" w:cs="Times New Roman"/>
        </w:rPr>
        <w:t xml:space="preserve"> </w:t>
      </w:r>
      <w:r w:rsidRPr="00D13971">
        <w:rPr>
          <w:rFonts w:ascii="Times New Roman" w:hAnsi="Times New Roman" w:cs="Times New Roman"/>
          <w:i/>
          <w:iCs/>
        </w:rPr>
        <w:t>Ibid</w:t>
      </w:r>
      <w:r w:rsidRPr="00D13971">
        <w:rPr>
          <w:rFonts w:ascii="Times New Roman" w:hAnsi="Times New Roman" w:cs="Times New Roman"/>
        </w:rPr>
        <w:t>., p. 250</w:t>
      </w:r>
      <w:r>
        <w:t>.</w:t>
      </w:r>
    </w:p>
  </w:footnote>
  <w:footnote w:id="8">
    <w:p w14:paraId="6D10EAC0" w14:textId="5B9D5B54" w:rsidR="0027434E" w:rsidRDefault="0027434E">
      <w:pPr>
        <w:pStyle w:val="Notedebasdepage"/>
      </w:pPr>
      <w:r w:rsidRPr="00992156">
        <w:rPr>
          <w:rStyle w:val="Appelnotedebasdep"/>
          <w:rFonts w:ascii="Times New Roman" w:hAnsi="Times New Roman" w:cs="Times New Roman"/>
        </w:rPr>
        <w:footnoteRef/>
      </w:r>
      <w:r w:rsidRPr="00992156">
        <w:rPr>
          <w:rFonts w:ascii="Times New Roman" w:hAnsi="Times New Roman" w:cs="Times New Roman"/>
        </w:rPr>
        <w:t xml:space="preserve"> Jacques Rougerie</w:t>
      </w:r>
      <w:r>
        <w:t xml:space="preserve">, </w:t>
      </w:r>
      <w:r w:rsidRPr="005D7B56">
        <w:rPr>
          <w:rFonts w:ascii="Times New Roman" w:hAnsi="Times New Roman" w:cs="Times New Roman"/>
          <w:i/>
          <w:iCs/>
        </w:rPr>
        <w:t>La Commune et les communards</w:t>
      </w:r>
      <w:r w:rsidRPr="005D7B56">
        <w:rPr>
          <w:rFonts w:ascii="Times New Roman" w:hAnsi="Times New Roman" w:cs="Times New Roman"/>
        </w:rPr>
        <w:t>, folio histoire, 2018,</w:t>
      </w:r>
      <w:r>
        <w:rPr>
          <w:rFonts w:ascii="Times New Roman" w:hAnsi="Times New Roman" w:cs="Times New Roman"/>
        </w:rPr>
        <w:t xml:space="preserve"> p. 31-32. </w:t>
      </w:r>
    </w:p>
  </w:footnote>
  <w:footnote w:id="9">
    <w:p w14:paraId="5CC15CC6" w14:textId="3E4F11F6" w:rsidR="0027434E" w:rsidRPr="005D7B56" w:rsidRDefault="0027434E">
      <w:pPr>
        <w:pStyle w:val="Notedebasdepage"/>
        <w:rPr>
          <w:rFonts w:ascii="Times New Roman" w:hAnsi="Times New Roman" w:cs="Times New Roman"/>
        </w:rPr>
      </w:pPr>
      <w:r w:rsidRPr="005D7B56">
        <w:rPr>
          <w:rStyle w:val="Appelnotedebasdep"/>
          <w:rFonts w:ascii="Times New Roman" w:hAnsi="Times New Roman" w:cs="Times New Roman"/>
        </w:rPr>
        <w:footnoteRef/>
      </w:r>
      <w:r w:rsidRPr="005D7B56">
        <w:rPr>
          <w:rFonts w:ascii="Times New Roman" w:hAnsi="Times New Roman" w:cs="Times New Roman"/>
        </w:rPr>
        <w:t xml:space="preserve"> </w:t>
      </w:r>
      <w:r w:rsidRPr="00694E09">
        <w:rPr>
          <w:rFonts w:ascii="Times New Roman" w:hAnsi="Times New Roman" w:cs="Times New Roman"/>
          <w:i/>
          <w:iCs/>
        </w:rPr>
        <w:t>Ibid</w:t>
      </w:r>
      <w:r>
        <w:rPr>
          <w:rFonts w:ascii="Times New Roman" w:hAnsi="Times New Roman" w:cs="Times New Roman"/>
        </w:rPr>
        <w:t>.,</w:t>
      </w:r>
      <w:r w:rsidRPr="005D7B56">
        <w:rPr>
          <w:rFonts w:ascii="Times New Roman" w:hAnsi="Times New Roman" w:cs="Times New Roman"/>
        </w:rPr>
        <w:t xml:space="preserve"> p. 275.</w:t>
      </w:r>
    </w:p>
  </w:footnote>
  <w:footnote w:id="10">
    <w:p w14:paraId="6A79909C" w14:textId="0692A3B8" w:rsidR="0027434E" w:rsidRPr="00B903FE" w:rsidRDefault="0027434E">
      <w:pPr>
        <w:pStyle w:val="Notedebasdepage"/>
        <w:rPr>
          <w:rFonts w:ascii="Times New Roman" w:hAnsi="Times New Roman" w:cs="Times New Roman"/>
        </w:rPr>
      </w:pPr>
      <w:r w:rsidRPr="00B903FE">
        <w:rPr>
          <w:rStyle w:val="Appelnotedebasdep"/>
          <w:rFonts w:ascii="Times New Roman" w:hAnsi="Times New Roman" w:cs="Times New Roman"/>
        </w:rPr>
        <w:footnoteRef/>
      </w:r>
      <w:r w:rsidRPr="00B903FE">
        <w:rPr>
          <w:rFonts w:ascii="Times New Roman" w:hAnsi="Times New Roman" w:cs="Times New Roman"/>
        </w:rPr>
        <w:t xml:space="preserve"> </w:t>
      </w:r>
      <w:r w:rsidRPr="00B903FE">
        <w:rPr>
          <w:rFonts w:ascii="Times New Roman" w:hAnsi="Times New Roman" w:cs="Times New Roman"/>
          <w:i/>
          <w:iCs/>
        </w:rPr>
        <w:t>Ibid</w:t>
      </w:r>
      <w:r w:rsidRPr="00B903FE">
        <w:rPr>
          <w:rFonts w:ascii="Times New Roman" w:hAnsi="Times New Roman" w:cs="Times New Roman"/>
        </w:rPr>
        <w:t xml:space="preserve">., p. 270. </w:t>
      </w:r>
    </w:p>
  </w:footnote>
  <w:footnote w:id="11">
    <w:p w14:paraId="213F84A3" w14:textId="417A00A6" w:rsidR="0027434E" w:rsidRPr="00F51656" w:rsidRDefault="0027434E">
      <w:pPr>
        <w:pStyle w:val="Notedebasdepage"/>
        <w:rPr>
          <w:rFonts w:ascii="Times New Roman" w:hAnsi="Times New Roman" w:cs="Times New Roman"/>
        </w:rPr>
      </w:pPr>
      <w:r w:rsidRPr="00F51656">
        <w:rPr>
          <w:rStyle w:val="Appelnotedebasdep"/>
          <w:rFonts w:ascii="Times New Roman" w:hAnsi="Times New Roman" w:cs="Times New Roman"/>
        </w:rPr>
        <w:footnoteRef/>
      </w:r>
      <w:r w:rsidRPr="00F51656">
        <w:rPr>
          <w:rFonts w:ascii="Times New Roman" w:hAnsi="Times New Roman" w:cs="Times New Roman"/>
        </w:rPr>
        <w:t xml:space="preserve"> Julien Chuzeville, </w:t>
      </w:r>
      <w:r w:rsidRPr="00F51656">
        <w:rPr>
          <w:rFonts w:ascii="Times New Roman" w:hAnsi="Times New Roman" w:cs="Times New Roman"/>
          <w:i/>
          <w:iCs/>
        </w:rPr>
        <w:t>Léo Frankel communard sans frontières</w:t>
      </w:r>
      <w:r w:rsidRPr="00F51656">
        <w:rPr>
          <w:rFonts w:ascii="Times New Roman" w:hAnsi="Times New Roman" w:cs="Times New Roman"/>
        </w:rPr>
        <w:t>, Editions Libertalia, 2021, p. 42.</w:t>
      </w:r>
    </w:p>
  </w:footnote>
  <w:footnote w:id="12">
    <w:p w14:paraId="196A4277" w14:textId="295FDA3E" w:rsidR="0027434E" w:rsidRDefault="0027434E">
      <w:pPr>
        <w:pStyle w:val="Notedebasdepage"/>
      </w:pPr>
      <w:r w:rsidRPr="001B1BA9">
        <w:rPr>
          <w:rStyle w:val="Appelnotedebasdep"/>
          <w:rFonts w:ascii="Times New Roman" w:hAnsi="Times New Roman" w:cs="Times New Roman"/>
        </w:rPr>
        <w:footnoteRef/>
      </w:r>
      <w:r w:rsidRPr="001B1BA9">
        <w:rPr>
          <w:rFonts w:ascii="Times New Roman" w:hAnsi="Times New Roman" w:cs="Times New Roman"/>
        </w:rPr>
        <w:t xml:space="preserve"> Jacques Rougerie</w:t>
      </w:r>
      <w:r w:rsidRPr="001B1BA9">
        <w:rPr>
          <w:i/>
          <w:iCs/>
        </w:rPr>
        <w:t>,</w:t>
      </w:r>
      <w:r>
        <w:t xml:space="preserve"> </w:t>
      </w:r>
      <w:r w:rsidRPr="005D7B56">
        <w:rPr>
          <w:rFonts w:ascii="Times New Roman" w:hAnsi="Times New Roman" w:cs="Times New Roman"/>
          <w:i/>
          <w:iCs/>
        </w:rPr>
        <w:t xml:space="preserve">op. </w:t>
      </w:r>
      <w:proofErr w:type="spellStart"/>
      <w:proofErr w:type="gramStart"/>
      <w:r w:rsidRPr="005D7B56">
        <w:rPr>
          <w:rFonts w:ascii="Times New Roman" w:hAnsi="Times New Roman" w:cs="Times New Roman"/>
          <w:i/>
          <w:iCs/>
        </w:rPr>
        <w:t>cit</w:t>
      </w:r>
      <w:proofErr w:type="spellEnd"/>
      <w:proofErr w:type="gramEnd"/>
      <w:r>
        <w:rPr>
          <w:rFonts w:ascii="Times New Roman" w:hAnsi="Times New Roman" w:cs="Times New Roman"/>
        </w:rPr>
        <w:t xml:space="preserve">., p. 41. </w:t>
      </w:r>
    </w:p>
  </w:footnote>
  <w:footnote w:id="13">
    <w:p w14:paraId="05BCDFBD" w14:textId="37D70318" w:rsidR="0027434E" w:rsidRPr="00713B93" w:rsidRDefault="0027434E" w:rsidP="00E3505E">
      <w:pPr>
        <w:pStyle w:val="Notedebasdepage"/>
        <w:rPr>
          <w:rFonts w:ascii="Times New Roman" w:hAnsi="Times New Roman" w:cs="Times New Roman"/>
        </w:rPr>
      </w:pPr>
      <w:r w:rsidRPr="00713B93">
        <w:rPr>
          <w:rStyle w:val="Appelnotedebasdep"/>
          <w:rFonts w:ascii="Times New Roman" w:hAnsi="Times New Roman" w:cs="Times New Roman"/>
        </w:rPr>
        <w:footnoteRef/>
      </w:r>
      <w:r w:rsidRPr="00713B93">
        <w:rPr>
          <w:rFonts w:ascii="Times New Roman" w:hAnsi="Times New Roman" w:cs="Times New Roman"/>
        </w:rPr>
        <w:t xml:space="preserve"> </w:t>
      </w:r>
      <w:r w:rsidRPr="001B1BA9">
        <w:rPr>
          <w:rFonts w:ascii="Times New Roman" w:hAnsi="Times New Roman" w:cs="Times New Roman"/>
          <w:i/>
          <w:iCs/>
        </w:rPr>
        <w:t>Ibid.</w:t>
      </w:r>
      <w:r w:rsidRPr="00713B93">
        <w:rPr>
          <w:rFonts w:ascii="Times New Roman" w:hAnsi="Times New Roman" w:cs="Times New Roman"/>
        </w:rPr>
        <w:t xml:space="preserve">, p. 38. </w:t>
      </w:r>
    </w:p>
  </w:footnote>
  <w:footnote w:id="14">
    <w:p w14:paraId="3E94FCB6" w14:textId="6E4B0EBC" w:rsidR="0027434E" w:rsidRPr="00D05068" w:rsidRDefault="0027434E">
      <w:pPr>
        <w:pStyle w:val="Notedebasdepage"/>
        <w:rPr>
          <w:rFonts w:ascii="Times New Roman" w:hAnsi="Times New Roman" w:cs="Times New Roman"/>
        </w:rPr>
      </w:pPr>
      <w:r w:rsidRPr="00D05068">
        <w:rPr>
          <w:rStyle w:val="Appelnotedebasdep"/>
          <w:rFonts w:ascii="Times New Roman" w:hAnsi="Times New Roman" w:cs="Times New Roman"/>
        </w:rPr>
        <w:footnoteRef/>
      </w:r>
      <w:r w:rsidRPr="00D05068">
        <w:rPr>
          <w:rFonts w:ascii="Times New Roman" w:hAnsi="Times New Roman" w:cs="Times New Roman"/>
        </w:rPr>
        <w:t xml:space="preserve"> </w:t>
      </w:r>
      <w:r>
        <w:rPr>
          <w:rFonts w:ascii="Times New Roman" w:hAnsi="Times New Roman" w:cs="Times New Roman"/>
        </w:rPr>
        <w:t xml:space="preserve">Karl </w:t>
      </w:r>
      <w:r w:rsidRPr="00D05068">
        <w:rPr>
          <w:rFonts w:ascii="Times New Roman" w:hAnsi="Times New Roman" w:cs="Times New Roman"/>
        </w:rPr>
        <w:t>Marx</w:t>
      </w:r>
      <w:r>
        <w:rPr>
          <w:rFonts w:ascii="Times New Roman" w:hAnsi="Times New Roman" w:cs="Times New Roman"/>
        </w:rPr>
        <w:t xml:space="preserve"> &amp; Friedrich Engels</w:t>
      </w:r>
      <w:r w:rsidRPr="00D05068">
        <w:rPr>
          <w:rFonts w:ascii="Times New Roman" w:hAnsi="Times New Roman" w:cs="Times New Roman"/>
        </w:rPr>
        <w:t xml:space="preserve">, </w:t>
      </w:r>
      <w:r>
        <w:rPr>
          <w:rFonts w:ascii="Times New Roman" w:hAnsi="Times New Roman" w:cs="Times New Roman"/>
          <w:i/>
          <w:iCs/>
        </w:rPr>
        <w:t>Inventer l’inconnu</w:t>
      </w:r>
      <w:r>
        <w:rPr>
          <w:rFonts w:ascii="Times New Roman" w:hAnsi="Times New Roman" w:cs="Times New Roman"/>
        </w:rPr>
        <w:t xml:space="preserve"> </w:t>
      </w:r>
      <w:r w:rsidRPr="00A014E9">
        <w:rPr>
          <w:rFonts w:ascii="Times New Roman" w:hAnsi="Times New Roman" w:cs="Times New Roman"/>
          <w:i/>
          <w:iCs/>
        </w:rPr>
        <w:t>Textes et correspondance autour de la Commune</w:t>
      </w:r>
      <w:r>
        <w:rPr>
          <w:rFonts w:ascii="Times New Roman" w:hAnsi="Times New Roman" w:cs="Times New Roman"/>
        </w:rPr>
        <w:t xml:space="preserve">, la fabrique éditions, 2008, </w:t>
      </w:r>
      <w:r w:rsidRPr="00D05068">
        <w:rPr>
          <w:rFonts w:ascii="Times New Roman" w:hAnsi="Times New Roman" w:cs="Times New Roman"/>
        </w:rPr>
        <w:t xml:space="preserve">p. </w:t>
      </w:r>
      <w:r>
        <w:rPr>
          <w:rFonts w:ascii="Times New Roman" w:hAnsi="Times New Roman" w:cs="Times New Roman"/>
        </w:rPr>
        <w:t>155</w:t>
      </w:r>
      <w:r w:rsidRPr="00D05068">
        <w:rPr>
          <w:rFonts w:ascii="Times New Roman" w:hAnsi="Times New Roman" w:cs="Times New Roman"/>
        </w:rPr>
        <w:t>.</w:t>
      </w:r>
    </w:p>
  </w:footnote>
  <w:footnote w:id="15">
    <w:p w14:paraId="2779078D" w14:textId="06D29C31" w:rsidR="0027434E" w:rsidRPr="00EB0B08" w:rsidRDefault="0027434E">
      <w:pPr>
        <w:pStyle w:val="Notedebasdepage"/>
        <w:rPr>
          <w:rFonts w:ascii="Times New Roman" w:hAnsi="Times New Roman" w:cs="Times New Roman"/>
        </w:rPr>
      </w:pPr>
      <w:r w:rsidRPr="00EB0B08">
        <w:rPr>
          <w:rStyle w:val="Appelnotedebasdep"/>
          <w:rFonts w:ascii="Times New Roman" w:hAnsi="Times New Roman" w:cs="Times New Roman"/>
        </w:rPr>
        <w:footnoteRef/>
      </w:r>
      <w:r w:rsidRPr="00EB0B08">
        <w:rPr>
          <w:rFonts w:ascii="Times New Roman" w:hAnsi="Times New Roman" w:cs="Times New Roman"/>
        </w:rPr>
        <w:t xml:space="preserve"> Julien Chuzeville, </w:t>
      </w:r>
      <w:r w:rsidRPr="00EB0B08">
        <w:rPr>
          <w:rFonts w:ascii="Times New Roman" w:hAnsi="Times New Roman" w:cs="Times New Roman"/>
          <w:i/>
          <w:iCs/>
        </w:rPr>
        <w:t>ibid.</w:t>
      </w:r>
      <w:r w:rsidRPr="00EB0B08">
        <w:rPr>
          <w:rFonts w:ascii="Times New Roman" w:hAnsi="Times New Roman" w:cs="Times New Roman"/>
        </w:rPr>
        <w:t>, p. 69.</w:t>
      </w:r>
    </w:p>
  </w:footnote>
  <w:footnote w:id="16">
    <w:p w14:paraId="4ACA3AD1" w14:textId="08E9F4FC" w:rsidR="0027434E" w:rsidRPr="00FC0AA1" w:rsidRDefault="0027434E">
      <w:pPr>
        <w:pStyle w:val="Notedebasdepage"/>
        <w:rPr>
          <w:rFonts w:ascii="Times New Roman" w:hAnsi="Times New Roman" w:cs="Times New Roman"/>
        </w:rPr>
      </w:pPr>
      <w:r w:rsidRPr="00FC0AA1">
        <w:rPr>
          <w:rStyle w:val="Appelnotedebasdep"/>
          <w:rFonts w:ascii="Times New Roman" w:hAnsi="Times New Roman" w:cs="Times New Roman"/>
        </w:rPr>
        <w:footnoteRef/>
      </w:r>
      <w:r w:rsidRPr="00FC0AA1">
        <w:rPr>
          <w:rFonts w:ascii="Times New Roman" w:hAnsi="Times New Roman" w:cs="Times New Roman"/>
        </w:rPr>
        <w:t xml:space="preserve"> </w:t>
      </w:r>
      <w:r w:rsidRPr="00FC0AA1">
        <w:rPr>
          <w:rFonts w:ascii="Times New Roman" w:hAnsi="Times New Roman" w:cs="Times New Roman"/>
          <w:i/>
          <w:iCs/>
        </w:rPr>
        <w:t>Ibid.</w:t>
      </w:r>
      <w:r w:rsidRPr="00FC0AA1">
        <w:rPr>
          <w:rFonts w:ascii="Times New Roman" w:hAnsi="Times New Roman" w:cs="Times New Roman"/>
        </w:rPr>
        <w:t>, p. 73</w:t>
      </w:r>
      <w:r>
        <w:rPr>
          <w:rFonts w:ascii="Times New Roman" w:hAnsi="Times New Roman" w:cs="Times New Roman"/>
        </w:rPr>
        <w:t xml:space="preserve">. On lit dans cette déclaration </w:t>
      </w:r>
      <w:r w:rsidRPr="00FC0AA1">
        <w:rPr>
          <w:rFonts w:ascii="Times New Roman" w:hAnsi="Times New Roman" w:cs="Times New Roman"/>
        </w:rPr>
        <w:t>: « …la Commune de Paris a abdiqué son pouvoir entre les mains d’une dictature, à laquelle elle a donné le nom de Comité de Salut public. »</w:t>
      </w:r>
    </w:p>
  </w:footnote>
  <w:footnote w:id="17">
    <w:p w14:paraId="66DD26AD" w14:textId="6A8F38E5" w:rsidR="0027434E" w:rsidRPr="001F0003" w:rsidRDefault="0027434E">
      <w:pPr>
        <w:pStyle w:val="Notedebasdepage"/>
        <w:rPr>
          <w:rFonts w:ascii="Times New Roman" w:hAnsi="Times New Roman" w:cs="Times New Roman"/>
        </w:rPr>
      </w:pPr>
      <w:r w:rsidRPr="001F0003">
        <w:rPr>
          <w:rStyle w:val="Appelnotedebasdep"/>
          <w:rFonts w:ascii="Times New Roman" w:hAnsi="Times New Roman" w:cs="Times New Roman"/>
        </w:rPr>
        <w:footnoteRef/>
      </w:r>
      <w:r w:rsidRPr="001F0003">
        <w:rPr>
          <w:rFonts w:ascii="Times New Roman" w:hAnsi="Times New Roman" w:cs="Times New Roman"/>
        </w:rPr>
        <w:t xml:space="preserve"> </w:t>
      </w:r>
      <w:r w:rsidRPr="001F0003">
        <w:rPr>
          <w:rFonts w:ascii="Times New Roman" w:hAnsi="Times New Roman" w:cs="Times New Roman"/>
          <w:i/>
          <w:iCs/>
        </w:rPr>
        <w:t>Ibid</w:t>
      </w:r>
      <w:r w:rsidRPr="001F0003">
        <w:rPr>
          <w:rFonts w:ascii="Times New Roman" w:hAnsi="Times New Roman" w:cs="Times New Roman"/>
        </w:rPr>
        <w:t>.</w:t>
      </w:r>
      <w:r>
        <w:rPr>
          <w:rFonts w:ascii="Times New Roman" w:hAnsi="Times New Roman" w:cs="Times New Roman"/>
        </w:rPr>
        <w:t>, p. 69.</w:t>
      </w:r>
    </w:p>
  </w:footnote>
  <w:footnote w:id="18">
    <w:p w14:paraId="31B067F8" w14:textId="2DBDD00F" w:rsidR="0027434E" w:rsidRPr="002F72A1" w:rsidRDefault="0027434E">
      <w:pPr>
        <w:pStyle w:val="Notedebasdepage"/>
        <w:rPr>
          <w:rFonts w:ascii="Times New Roman" w:hAnsi="Times New Roman" w:cs="Times New Roman"/>
        </w:rPr>
      </w:pPr>
      <w:r w:rsidRPr="002F72A1">
        <w:rPr>
          <w:rStyle w:val="Appelnotedebasdep"/>
          <w:rFonts w:ascii="Times New Roman" w:hAnsi="Times New Roman" w:cs="Times New Roman"/>
          <w:i/>
          <w:iCs/>
        </w:rPr>
        <w:footnoteRef/>
      </w:r>
      <w:r w:rsidRPr="002F72A1">
        <w:rPr>
          <w:rFonts w:ascii="Times New Roman" w:hAnsi="Times New Roman" w:cs="Times New Roman"/>
          <w:i/>
          <w:iCs/>
        </w:rPr>
        <w:t xml:space="preserve"> Inventer l’inconnu</w:t>
      </w:r>
      <w:r w:rsidRPr="002F72A1">
        <w:rPr>
          <w:rFonts w:ascii="Times New Roman" w:hAnsi="Times New Roman" w:cs="Times New Roman"/>
        </w:rPr>
        <w:t xml:space="preserve">, </w:t>
      </w:r>
      <w:r w:rsidRPr="002F72A1">
        <w:rPr>
          <w:rFonts w:ascii="Times New Roman" w:hAnsi="Times New Roman" w:cs="Times New Roman"/>
          <w:i/>
          <w:iCs/>
        </w:rPr>
        <w:t xml:space="preserve">op. </w:t>
      </w:r>
      <w:proofErr w:type="spellStart"/>
      <w:proofErr w:type="gramStart"/>
      <w:r w:rsidRPr="002F72A1">
        <w:rPr>
          <w:rFonts w:ascii="Times New Roman" w:hAnsi="Times New Roman" w:cs="Times New Roman"/>
          <w:i/>
          <w:iCs/>
        </w:rPr>
        <w:t>cit</w:t>
      </w:r>
      <w:proofErr w:type="spellEnd"/>
      <w:proofErr w:type="gramEnd"/>
      <w:r w:rsidRPr="002F72A1">
        <w:rPr>
          <w:rFonts w:ascii="Times New Roman" w:hAnsi="Times New Roman" w:cs="Times New Roman"/>
        </w:rPr>
        <w:t>., p. 157.</w:t>
      </w:r>
    </w:p>
  </w:footnote>
  <w:footnote w:id="19">
    <w:p w14:paraId="46C5F23A" w14:textId="005A1577" w:rsidR="0027434E" w:rsidRDefault="0027434E">
      <w:pPr>
        <w:pStyle w:val="Notedebasdepage"/>
      </w:pPr>
      <w:r>
        <w:rPr>
          <w:rStyle w:val="Appelnotedebasdep"/>
        </w:rPr>
        <w:footnoteRef/>
      </w:r>
      <w:r>
        <w:t xml:space="preserve"> </w:t>
      </w:r>
      <w:r w:rsidRPr="003540F6">
        <w:rPr>
          <w:rFonts w:ascii="Times New Roman" w:hAnsi="Times New Roman" w:cs="Times New Roman"/>
        </w:rPr>
        <w:t xml:space="preserve">Martin Buber, </w:t>
      </w:r>
      <w:r w:rsidRPr="003540F6">
        <w:rPr>
          <w:rFonts w:ascii="Times New Roman" w:hAnsi="Times New Roman" w:cs="Times New Roman"/>
          <w:i/>
          <w:iCs/>
        </w:rPr>
        <w:t>Utopie et socialisme</w:t>
      </w:r>
      <w:r w:rsidRPr="003540F6">
        <w:rPr>
          <w:rFonts w:ascii="Times New Roman" w:hAnsi="Times New Roman" w:cs="Times New Roman"/>
        </w:rPr>
        <w:t xml:space="preserve">, L’échappée, </w:t>
      </w:r>
      <w:r>
        <w:rPr>
          <w:rFonts w:ascii="Times New Roman" w:hAnsi="Times New Roman" w:cs="Times New Roman"/>
        </w:rPr>
        <w:t>2016, p.161.</w:t>
      </w:r>
    </w:p>
  </w:footnote>
  <w:footnote w:id="20">
    <w:p w14:paraId="5349962E" w14:textId="2DD2CA70" w:rsidR="0027434E" w:rsidRPr="00A623F6" w:rsidRDefault="0027434E">
      <w:pPr>
        <w:pStyle w:val="Notedebasdepage"/>
        <w:rPr>
          <w:rFonts w:ascii="Times New Roman" w:hAnsi="Times New Roman" w:cs="Times New Roman"/>
        </w:rPr>
      </w:pPr>
      <w:r w:rsidRPr="00A623F6">
        <w:rPr>
          <w:rStyle w:val="Appelnotedebasdep"/>
          <w:rFonts w:ascii="Times New Roman" w:hAnsi="Times New Roman" w:cs="Times New Roman"/>
        </w:rPr>
        <w:footnoteRef/>
      </w:r>
      <w:r w:rsidRPr="00A623F6">
        <w:rPr>
          <w:rFonts w:ascii="Times New Roman" w:hAnsi="Times New Roman" w:cs="Times New Roman"/>
        </w:rPr>
        <w:t xml:space="preserve"> </w:t>
      </w:r>
      <w:r w:rsidRPr="00A623F6">
        <w:rPr>
          <w:rFonts w:ascii="Times New Roman" w:hAnsi="Times New Roman" w:cs="Times New Roman"/>
          <w:i/>
          <w:iCs/>
        </w:rPr>
        <w:t>Ibid</w:t>
      </w:r>
      <w:r w:rsidRPr="00A623F6">
        <w:rPr>
          <w:rFonts w:ascii="Times New Roman" w:hAnsi="Times New Roman" w:cs="Times New Roman"/>
        </w:rPr>
        <w:t>., p. 162.</w:t>
      </w:r>
    </w:p>
  </w:footnote>
  <w:footnote w:id="21">
    <w:p w14:paraId="75259B7F" w14:textId="5B5DB09F" w:rsidR="0027434E" w:rsidRPr="009C357E" w:rsidRDefault="0027434E">
      <w:pPr>
        <w:pStyle w:val="Notedebasdepage"/>
        <w:rPr>
          <w:rFonts w:ascii="Times New Roman" w:hAnsi="Times New Roman" w:cs="Times New Roman"/>
        </w:rPr>
      </w:pPr>
      <w:r w:rsidRPr="009C357E">
        <w:rPr>
          <w:rStyle w:val="Appelnotedebasdep"/>
          <w:rFonts w:ascii="Times New Roman" w:hAnsi="Times New Roman" w:cs="Times New Roman"/>
        </w:rPr>
        <w:footnoteRef/>
      </w:r>
      <w:r w:rsidRPr="009C357E">
        <w:rPr>
          <w:rFonts w:ascii="Times New Roman" w:hAnsi="Times New Roman" w:cs="Times New Roman"/>
        </w:rPr>
        <w:t xml:space="preserve"> </w:t>
      </w:r>
      <w:r w:rsidRPr="009C357E">
        <w:rPr>
          <w:rFonts w:ascii="Times New Roman" w:hAnsi="Times New Roman" w:cs="Times New Roman"/>
          <w:i/>
          <w:iCs/>
        </w:rPr>
        <w:t>Inventer l’inconnu</w:t>
      </w:r>
      <w:r w:rsidRPr="009C357E">
        <w:rPr>
          <w:rFonts w:ascii="Times New Roman" w:hAnsi="Times New Roman" w:cs="Times New Roman"/>
        </w:rPr>
        <w:t xml:space="preserve">, </w:t>
      </w:r>
      <w:r w:rsidRPr="009C357E">
        <w:rPr>
          <w:rFonts w:ascii="Times New Roman" w:hAnsi="Times New Roman" w:cs="Times New Roman"/>
          <w:i/>
          <w:iCs/>
        </w:rPr>
        <w:t xml:space="preserve">op. </w:t>
      </w:r>
      <w:proofErr w:type="spellStart"/>
      <w:proofErr w:type="gramStart"/>
      <w:r w:rsidRPr="009C357E">
        <w:rPr>
          <w:rFonts w:ascii="Times New Roman" w:hAnsi="Times New Roman" w:cs="Times New Roman"/>
          <w:i/>
          <w:iCs/>
        </w:rPr>
        <w:t>cit</w:t>
      </w:r>
      <w:proofErr w:type="spellEnd"/>
      <w:r>
        <w:rPr>
          <w:rFonts w:ascii="Times New Roman" w:hAnsi="Times New Roman" w:cs="Times New Roman"/>
          <w:i/>
          <w:iCs/>
        </w:rPr>
        <w:t>.</w:t>
      </w:r>
      <w:r w:rsidRPr="009C357E">
        <w:rPr>
          <w:rFonts w:ascii="Times New Roman" w:hAnsi="Times New Roman" w:cs="Times New Roman"/>
          <w:i/>
          <w:iCs/>
        </w:rPr>
        <w:t>.</w:t>
      </w:r>
      <w:proofErr w:type="gramEnd"/>
      <w:r w:rsidRPr="009C357E">
        <w:rPr>
          <w:rFonts w:ascii="Times New Roman" w:hAnsi="Times New Roman" w:cs="Times New Roman"/>
        </w:rPr>
        <w:t>, p. 157.</w:t>
      </w:r>
    </w:p>
  </w:footnote>
  <w:footnote w:id="22">
    <w:p w14:paraId="6420504B" w14:textId="77777777" w:rsidR="0027434E" w:rsidRPr="004B7063" w:rsidRDefault="0027434E" w:rsidP="009306F9">
      <w:pPr>
        <w:pStyle w:val="Notedebasdepage"/>
        <w:rPr>
          <w:rFonts w:ascii="Times New Roman" w:hAnsi="Times New Roman"/>
        </w:rPr>
      </w:pPr>
      <w:r w:rsidRPr="00D66D4A">
        <w:rPr>
          <w:rStyle w:val="Appelnotedebasdep"/>
          <w:rFonts w:ascii="Times New Roman" w:hAnsi="Times New Roman"/>
        </w:rPr>
        <w:footnoteRef/>
      </w:r>
      <w:r w:rsidRPr="004B7063">
        <w:rPr>
          <w:rFonts w:ascii="Times New Roman" w:hAnsi="Times New Roman"/>
        </w:rPr>
        <w:t xml:space="preserve"> </w:t>
      </w:r>
      <w:r w:rsidRPr="004B7063">
        <w:rPr>
          <w:rFonts w:ascii="Times New Roman" w:hAnsi="Times New Roman"/>
          <w:i/>
        </w:rPr>
        <w:t xml:space="preserve">MEW 18, op. </w:t>
      </w:r>
      <w:proofErr w:type="spellStart"/>
      <w:proofErr w:type="gramStart"/>
      <w:r w:rsidRPr="004B7063">
        <w:rPr>
          <w:rFonts w:ascii="Times New Roman" w:hAnsi="Times New Roman"/>
          <w:i/>
        </w:rPr>
        <w:t>cit</w:t>
      </w:r>
      <w:proofErr w:type="spellEnd"/>
      <w:proofErr w:type="gramEnd"/>
      <w:r w:rsidRPr="004B7063">
        <w:rPr>
          <w:rFonts w:ascii="Times New Roman" w:hAnsi="Times New Roman"/>
          <w:i/>
        </w:rPr>
        <w:t>.</w:t>
      </w:r>
      <w:r w:rsidRPr="004B7063">
        <w:rPr>
          <w:rFonts w:ascii="Times New Roman" w:hAnsi="Times New Roman"/>
        </w:rPr>
        <w:t>,</w:t>
      </w:r>
      <w:r w:rsidRPr="004B7063">
        <w:rPr>
          <w:rFonts w:ascii="Times New Roman" w:hAnsi="Times New Roman"/>
          <w:i/>
        </w:rPr>
        <w:t xml:space="preserve"> </w:t>
      </w:r>
      <w:r w:rsidRPr="004B7063">
        <w:rPr>
          <w:rFonts w:ascii="Times New Roman" w:hAnsi="Times New Roman"/>
        </w:rPr>
        <w:t>p. 635 (nous traduisons).</w:t>
      </w:r>
    </w:p>
  </w:footnote>
  <w:footnote w:id="23">
    <w:p w14:paraId="46B527D6" w14:textId="77777777" w:rsidR="0027434E" w:rsidRPr="00D66D4A" w:rsidRDefault="0027434E" w:rsidP="009306F9">
      <w:pPr>
        <w:pStyle w:val="Notedebasdepage"/>
        <w:rPr>
          <w:rFonts w:ascii="Times New Roman" w:hAnsi="Times New Roman"/>
          <w:lang w:val="en-US"/>
        </w:rPr>
      </w:pPr>
      <w:r w:rsidRPr="00D66D4A">
        <w:rPr>
          <w:rStyle w:val="Appelnotedebasdep"/>
          <w:rFonts w:ascii="Times New Roman" w:hAnsi="Times New Roman"/>
        </w:rPr>
        <w:footnoteRef/>
      </w:r>
      <w:r w:rsidRPr="00D66D4A">
        <w:rPr>
          <w:rFonts w:ascii="Times New Roman" w:hAnsi="Times New Roman"/>
          <w:lang w:val="en-US"/>
        </w:rPr>
        <w:t xml:space="preserve"> </w:t>
      </w:r>
      <w:r w:rsidRPr="00D66D4A">
        <w:rPr>
          <w:rFonts w:ascii="Times New Roman" w:hAnsi="Times New Roman"/>
          <w:i/>
          <w:lang w:val="en-US"/>
        </w:rPr>
        <w:t>Ibid</w:t>
      </w:r>
      <w:r w:rsidRPr="00D66D4A">
        <w:rPr>
          <w:rFonts w:ascii="Times New Roman" w:hAnsi="Times New Roman"/>
          <w:lang w:val="en-US"/>
        </w:rPr>
        <w:t xml:space="preserve">. </w:t>
      </w:r>
    </w:p>
  </w:footnote>
  <w:footnote w:id="24">
    <w:p w14:paraId="1EEAB38B" w14:textId="0D4164AC" w:rsidR="0027434E" w:rsidRPr="00B962B3" w:rsidRDefault="0027434E">
      <w:pPr>
        <w:pStyle w:val="Notedebasdepage"/>
        <w:rPr>
          <w:rFonts w:ascii="Times New Roman" w:hAnsi="Times New Roman" w:cs="Times New Roman"/>
        </w:rPr>
      </w:pPr>
      <w:r w:rsidRPr="00B962B3">
        <w:rPr>
          <w:rStyle w:val="Appelnotedebasdep"/>
          <w:rFonts w:ascii="Times New Roman" w:hAnsi="Times New Roman" w:cs="Times New Roman"/>
        </w:rPr>
        <w:footnoteRef/>
      </w:r>
      <w:r w:rsidRPr="00B962B3">
        <w:rPr>
          <w:rFonts w:ascii="Times New Roman" w:hAnsi="Times New Roman" w:cs="Times New Roman"/>
        </w:rPr>
        <w:t xml:space="preserve"> Jacques Rougerie, </w:t>
      </w:r>
      <w:r w:rsidRPr="00B962B3">
        <w:rPr>
          <w:rFonts w:ascii="Times New Roman" w:hAnsi="Times New Roman" w:cs="Times New Roman"/>
          <w:i/>
          <w:iCs/>
        </w:rPr>
        <w:t xml:space="preserve">op. </w:t>
      </w:r>
      <w:proofErr w:type="spellStart"/>
      <w:proofErr w:type="gramStart"/>
      <w:r w:rsidRPr="00B962B3">
        <w:rPr>
          <w:rFonts w:ascii="Times New Roman" w:hAnsi="Times New Roman" w:cs="Times New Roman"/>
          <w:i/>
          <w:iCs/>
        </w:rPr>
        <w:t>cit</w:t>
      </w:r>
      <w:proofErr w:type="spellEnd"/>
      <w:proofErr w:type="gramEnd"/>
      <w:r w:rsidRPr="00B962B3">
        <w:rPr>
          <w:rFonts w:ascii="Times New Roman" w:hAnsi="Times New Roman" w:cs="Times New Roman"/>
        </w:rPr>
        <w:t xml:space="preserve">., p. 45-46. </w:t>
      </w:r>
      <w:r>
        <w:rPr>
          <w:rFonts w:ascii="Times New Roman" w:hAnsi="Times New Roman" w:cs="Times New Roman"/>
        </w:rPr>
        <w:t xml:space="preserve">Cf. aussi, Julien Chuzeville, </w:t>
      </w:r>
      <w:r w:rsidRPr="006F4E18">
        <w:rPr>
          <w:rFonts w:ascii="Times New Roman" w:hAnsi="Times New Roman" w:cs="Times New Roman"/>
          <w:i/>
          <w:iCs/>
        </w:rPr>
        <w:t xml:space="preserve">op. </w:t>
      </w:r>
      <w:proofErr w:type="spellStart"/>
      <w:proofErr w:type="gramStart"/>
      <w:r w:rsidRPr="006F4E18">
        <w:rPr>
          <w:rFonts w:ascii="Times New Roman" w:hAnsi="Times New Roman" w:cs="Times New Roman"/>
          <w:i/>
          <w:iCs/>
        </w:rPr>
        <w:t>cit</w:t>
      </w:r>
      <w:proofErr w:type="spellEnd"/>
      <w:proofErr w:type="gramEnd"/>
      <w:r>
        <w:rPr>
          <w:rFonts w:ascii="Times New Roman" w:hAnsi="Times New Roman" w:cs="Times New Roman"/>
        </w:rPr>
        <w:t xml:space="preserve">., p. 49-50. </w:t>
      </w:r>
    </w:p>
  </w:footnote>
  <w:footnote w:id="25">
    <w:p w14:paraId="2E40E99B" w14:textId="1291120F" w:rsidR="0027434E" w:rsidRPr="005D730E" w:rsidRDefault="0027434E">
      <w:pPr>
        <w:pStyle w:val="Notedebasdepage"/>
        <w:rPr>
          <w:rFonts w:ascii="Times New Roman" w:hAnsi="Times New Roman" w:cs="Times New Roman"/>
        </w:rPr>
      </w:pPr>
      <w:r w:rsidRPr="005D730E">
        <w:rPr>
          <w:rStyle w:val="Appelnotedebasdep"/>
          <w:rFonts w:ascii="Times New Roman" w:hAnsi="Times New Roman" w:cs="Times New Roman"/>
        </w:rPr>
        <w:footnoteRef/>
      </w:r>
      <w:r w:rsidRPr="005D730E">
        <w:rPr>
          <w:rFonts w:ascii="Times New Roman" w:hAnsi="Times New Roman" w:cs="Times New Roman"/>
        </w:rPr>
        <w:t xml:space="preserve"> Pour le texte du décret on se reportera à Julien Chuzeville, </w:t>
      </w:r>
      <w:r w:rsidRPr="005D730E">
        <w:rPr>
          <w:rFonts w:ascii="Times New Roman" w:hAnsi="Times New Roman" w:cs="Times New Roman"/>
          <w:i/>
          <w:iCs/>
        </w:rPr>
        <w:t xml:space="preserve">op. </w:t>
      </w:r>
      <w:proofErr w:type="spellStart"/>
      <w:proofErr w:type="gramStart"/>
      <w:r w:rsidRPr="005D730E">
        <w:rPr>
          <w:rFonts w:ascii="Times New Roman" w:hAnsi="Times New Roman" w:cs="Times New Roman"/>
          <w:i/>
          <w:iCs/>
        </w:rPr>
        <w:t>cit</w:t>
      </w:r>
      <w:proofErr w:type="spellEnd"/>
      <w:proofErr w:type="gramEnd"/>
      <w:r w:rsidRPr="005D730E">
        <w:rPr>
          <w:rFonts w:ascii="Times New Roman" w:hAnsi="Times New Roman" w:cs="Times New Roman"/>
          <w:i/>
          <w:iCs/>
        </w:rPr>
        <w:t>.</w:t>
      </w:r>
      <w:r w:rsidRPr="005D730E">
        <w:rPr>
          <w:rFonts w:ascii="Times New Roman" w:hAnsi="Times New Roman" w:cs="Times New Roman"/>
        </w:rPr>
        <w:t>, p. 53-54.</w:t>
      </w:r>
    </w:p>
  </w:footnote>
  <w:footnote w:id="26">
    <w:p w14:paraId="40483625" w14:textId="689F457E" w:rsidR="0027434E" w:rsidRPr="00942EEC" w:rsidRDefault="0027434E">
      <w:pPr>
        <w:pStyle w:val="Notedebasdepage"/>
        <w:rPr>
          <w:rFonts w:ascii="Times New Roman" w:hAnsi="Times New Roman" w:cs="Times New Roman"/>
        </w:rPr>
      </w:pPr>
      <w:r w:rsidRPr="00942EEC">
        <w:rPr>
          <w:rStyle w:val="Appelnotedebasdep"/>
          <w:rFonts w:ascii="Times New Roman" w:hAnsi="Times New Roman" w:cs="Times New Roman"/>
        </w:rPr>
        <w:footnoteRef/>
      </w:r>
      <w:r w:rsidRPr="00942EEC">
        <w:rPr>
          <w:rFonts w:ascii="Times New Roman" w:hAnsi="Times New Roman" w:cs="Times New Roman"/>
        </w:rPr>
        <w:t xml:space="preserve"> </w:t>
      </w:r>
      <w:r w:rsidRPr="00942EEC">
        <w:rPr>
          <w:rFonts w:ascii="Times New Roman" w:hAnsi="Times New Roman" w:cs="Times New Roman"/>
          <w:i/>
          <w:iCs/>
        </w:rPr>
        <w:t>Ibid.</w:t>
      </w:r>
      <w:r w:rsidRPr="00942EEC">
        <w:rPr>
          <w:rFonts w:ascii="Times New Roman" w:hAnsi="Times New Roman" w:cs="Times New Roman"/>
        </w:rPr>
        <w:t>, p. 56.</w:t>
      </w:r>
    </w:p>
  </w:footnote>
  <w:footnote w:id="27">
    <w:p w14:paraId="758140C0" w14:textId="4CF9BDF4" w:rsidR="0027434E" w:rsidRPr="00C11C16" w:rsidRDefault="0027434E">
      <w:pPr>
        <w:pStyle w:val="Notedebasdepage"/>
        <w:rPr>
          <w:rFonts w:ascii="Times New Roman" w:hAnsi="Times New Roman" w:cs="Times New Roman"/>
        </w:rPr>
      </w:pPr>
      <w:r w:rsidRPr="00C11C16">
        <w:rPr>
          <w:rStyle w:val="Appelnotedebasdep"/>
          <w:rFonts w:ascii="Times New Roman" w:hAnsi="Times New Roman" w:cs="Times New Roman"/>
        </w:rPr>
        <w:footnoteRef/>
      </w:r>
      <w:r w:rsidRPr="00C11C16">
        <w:rPr>
          <w:rFonts w:ascii="Times New Roman" w:hAnsi="Times New Roman" w:cs="Times New Roman"/>
        </w:rPr>
        <w:t xml:space="preserve"> </w:t>
      </w:r>
      <w:r w:rsidRPr="00C11C16">
        <w:rPr>
          <w:rFonts w:ascii="Times New Roman" w:hAnsi="Times New Roman" w:cs="Times New Roman"/>
          <w:i/>
          <w:iCs/>
        </w:rPr>
        <w:t>Inventer l’inconnu</w:t>
      </w:r>
      <w:r w:rsidRPr="00C11C16">
        <w:rPr>
          <w:rFonts w:ascii="Times New Roman" w:hAnsi="Times New Roman" w:cs="Times New Roman"/>
        </w:rPr>
        <w:t xml:space="preserve">, </w:t>
      </w:r>
      <w:r w:rsidRPr="00C11C16">
        <w:rPr>
          <w:rFonts w:ascii="Times New Roman" w:hAnsi="Times New Roman" w:cs="Times New Roman"/>
          <w:i/>
          <w:iCs/>
        </w:rPr>
        <w:t xml:space="preserve">op. </w:t>
      </w:r>
      <w:proofErr w:type="spellStart"/>
      <w:proofErr w:type="gramStart"/>
      <w:r w:rsidRPr="00C11C16">
        <w:rPr>
          <w:rFonts w:ascii="Times New Roman" w:hAnsi="Times New Roman" w:cs="Times New Roman"/>
          <w:i/>
          <w:iCs/>
        </w:rPr>
        <w:t>cit</w:t>
      </w:r>
      <w:proofErr w:type="spellEnd"/>
      <w:proofErr w:type="gramEnd"/>
      <w:r w:rsidRPr="00C11C16">
        <w:rPr>
          <w:rFonts w:ascii="Times New Roman" w:hAnsi="Times New Roman" w:cs="Times New Roman"/>
          <w:i/>
          <w:iCs/>
        </w:rPr>
        <w:t>.</w:t>
      </w:r>
      <w:r w:rsidRPr="00C11C16">
        <w:rPr>
          <w:rFonts w:ascii="Times New Roman" w:hAnsi="Times New Roman" w:cs="Times New Roman"/>
        </w:rPr>
        <w:t>, p. 161.</w:t>
      </w:r>
    </w:p>
  </w:footnote>
  <w:footnote w:id="28">
    <w:p w14:paraId="0029C613" w14:textId="09F993E4" w:rsidR="0027434E" w:rsidRPr="00193A8E" w:rsidRDefault="0027434E" w:rsidP="00193A8E">
      <w:pPr>
        <w:widowControl w:val="0"/>
        <w:autoSpaceDE w:val="0"/>
        <w:autoSpaceDN w:val="0"/>
        <w:adjustRightInd w:val="0"/>
        <w:spacing w:after="240" w:line="280" w:lineRule="atLeast"/>
        <w:rPr>
          <w:rFonts w:ascii="Times Roman" w:hAnsi="Times Roman" w:cs="Times Roman"/>
          <w:color w:val="000000"/>
          <w:sz w:val="20"/>
          <w:szCs w:val="20"/>
        </w:rPr>
      </w:pPr>
      <w:r w:rsidRPr="00E96764">
        <w:rPr>
          <w:rStyle w:val="Appelnotedebasdep"/>
          <w:rFonts w:ascii="Times Roman" w:hAnsi="Times Roman"/>
          <w:sz w:val="20"/>
          <w:szCs w:val="20"/>
        </w:rPr>
        <w:footnoteRef/>
      </w:r>
      <w:r w:rsidRPr="00E96764">
        <w:rPr>
          <w:rFonts w:ascii="Times Roman" w:hAnsi="Times Roman"/>
          <w:sz w:val="20"/>
          <w:szCs w:val="20"/>
        </w:rPr>
        <w:t xml:space="preserve"> Pour une analyse de ce « réveil » communaliste, cf. Paula Cossart et Pierre Sauvêtre,</w:t>
      </w:r>
      <w:r w:rsidRPr="00E96764">
        <w:rPr>
          <w:rFonts w:ascii="Times Roman" w:hAnsi="Times Roman" w:cs="Times Roman"/>
          <w:sz w:val="20"/>
          <w:szCs w:val="20"/>
        </w:rPr>
        <w:t xml:space="preserve"> </w:t>
      </w:r>
      <w:r w:rsidRPr="00E96764">
        <w:rPr>
          <w:rFonts w:ascii="Times Roman" w:hAnsi="Times Roman" w:cs="Times Roman"/>
          <w:i/>
          <w:sz w:val="20"/>
          <w:szCs w:val="20"/>
        </w:rPr>
        <w:t>Du municipalisme au communalisme</w:t>
      </w:r>
      <w:r w:rsidRPr="00E96764">
        <w:rPr>
          <w:rFonts w:ascii="Times Roman" w:hAnsi="Times Roman" w:cs="Times Roman"/>
          <w:sz w:val="20"/>
          <w:szCs w:val="20"/>
        </w:rPr>
        <w:t xml:space="preserve">, </w:t>
      </w:r>
      <w:r w:rsidRPr="00E96764">
        <w:rPr>
          <w:rFonts w:ascii="Times Roman" w:hAnsi="Times Roman" w:cs="Times Roman"/>
          <w:i/>
          <w:sz w:val="20"/>
          <w:szCs w:val="20"/>
        </w:rPr>
        <w:t>Mouvements</w:t>
      </w:r>
      <w:r w:rsidRPr="00E96764">
        <w:rPr>
          <w:rFonts w:ascii="Times Roman" w:hAnsi="Times Roman" w:cs="Times Roman"/>
          <w:sz w:val="20"/>
          <w:szCs w:val="20"/>
        </w:rPr>
        <w:t xml:space="preserve">, </w:t>
      </w:r>
      <w:r w:rsidRPr="00E96764">
        <w:rPr>
          <w:rFonts w:ascii="Times Roman" w:hAnsi="Times Roman" w:cs="Times Roman"/>
          <w:color w:val="1A1A1A"/>
          <w:sz w:val="20"/>
          <w:szCs w:val="20"/>
        </w:rPr>
        <w:t xml:space="preserve">2020/1 n° 101. </w:t>
      </w:r>
    </w:p>
  </w:footnote>
  <w:footnote w:id="29">
    <w:p w14:paraId="5DA06433" w14:textId="46AB43F4" w:rsidR="0027434E" w:rsidRPr="00E96764" w:rsidRDefault="0027434E" w:rsidP="00193A8E">
      <w:pPr>
        <w:widowControl w:val="0"/>
        <w:autoSpaceDE w:val="0"/>
        <w:autoSpaceDN w:val="0"/>
        <w:adjustRightInd w:val="0"/>
        <w:spacing w:after="240" w:line="240" w:lineRule="auto"/>
        <w:jc w:val="both"/>
        <w:rPr>
          <w:rFonts w:ascii="Times Roman" w:hAnsi="Times Roman" w:cs="Times Roman"/>
          <w:color w:val="000000"/>
          <w:sz w:val="20"/>
          <w:szCs w:val="20"/>
        </w:rPr>
      </w:pPr>
      <w:r w:rsidRPr="00E96764">
        <w:rPr>
          <w:rStyle w:val="Appelnotedebasdep"/>
          <w:rFonts w:ascii="Times Roman" w:hAnsi="Times Roman"/>
          <w:sz w:val="20"/>
          <w:szCs w:val="20"/>
        </w:rPr>
        <w:footnoteRef/>
      </w:r>
      <w:r w:rsidRPr="00E96764">
        <w:rPr>
          <w:rFonts w:ascii="Times Roman" w:hAnsi="Times Roman"/>
          <w:sz w:val="20"/>
          <w:szCs w:val="20"/>
        </w:rPr>
        <w:t xml:space="preserve"> Pierre Sauvêtre « </w:t>
      </w:r>
      <w:r w:rsidRPr="00E96764">
        <w:rPr>
          <w:rFonts w:ascii="Times Roman" w:hAnsi="Times Roman" w:cs="Times Roman"/>
          <w:color w:val="000000"/>
          <w:sz w:val="20"/>
          <w:szCs w:val="20"/>
        </w:rPr>
        <w:t>Éco-communalisme</w:t>
      </w:r>
      <w:r w:rsidR="00990C80">
        <w:rPr>
          <w:rFonts w:ascii="Times Roman" w:hAnsi="Times Roman" w:cs="Times Roman"/>
          <w:color w:val="000000"/>
          <w:sz w:val="20"/>
          <w:szCs w:val="20"/>
        </w:rPr>
        <w:t xml:space="preserve">. </w:t>
      </w:r>
      <w:r w:rsidRPr="00E96764">
        <w:rPr>
          <w:rFonts w:ascii="Times Roman" w:hAnsi="Times Roman" w:cs="Times Roman"/>
          <w:color w:val="000000"/>
          <w:sz w:val="20"/>
          <w:szCs w:val="20"/>
        </w:rPr>
        <w:t xml:space="preserve">Bookchin et l’écologie de la révolution », </w:t>
      </w:r>
      <w:r w:rsidRPr="00990C80">
        <w:rPr>
          <w:rFonts w:ascii="Times Roman" w:hAnsi="Times Roman" w:cs="Times Roman"/>
          <w:i/>
          <w:color w:val="000000"/>
          <w:sz w:val="20"/>
          <w:szCs w:val="20"/>
        </w:rPr>
        <w:t>Terrains/Théories</w:t>
      </w:r>
      <w:r w:rsidRPr="00E96764">
        <w:rPr>
          <w:rFonts w:ascii="Times Roman" w:hAnsi="Times Roman" w:cs="Times Roman"/>
          <w:color w:val="000000"/>
          <w:sz w:val="20"/>
          <w:szCs w:val="20"/>
        </w:rPr>
        <w:t>,</w:t>
      </w:r>
      <w:r w:rsidR="00193A8E">
        <w:rPr>
          <w:rFonts w:ascii="Times Roman" w:hAnsi="Times Roman" w:cs="Times Roman"/>
          <w:color w:val="000000"/>
          <w:sz w:val="20"/>
          <w:szCs w:val="20"/>
        </w:rPr>
        <w:t xml:space="preserve"> </w:t>
      </w:r>
      <w:r w:rsidRPr="00E96764">
        <w:rPr>
          <w:rFonts w:ascii="Times Roman" w:hAnsi="Times Roman" w:cs="Times Roman"/>
          <w:color w:val="000000"/>
          <w:sz w:val="20"/>
          <w:szCs w:val="20"/>
        </w:rPr>
        <w:t xml:space="preserve">13/2021, URL : https://journals.openedition.org/teth/3360 </w:t>
      </w:r>
    </w:p>
    <w:p w14:paraId="6D30D331" w14:textId="77777777" w:rsidR="0027434E" w:rsidRPr="00E96764" w:rsidRDefault="0027434E" w:rsidP="00291D36">
      <w:pPr>
        <w:pStyle w:val="Notedebasdepage"/>
        <w:rPr>
          <w:rFonts w:ascii="Times Roman" w:hAnsi="Times Roman"/>
        </w:rPr>
      </w:pPr>
    </w:p>
  </w:footnote>
  <w:footnote w:id="30">
    <w:p w14:paraId="0522DECA" w14:textId="7A85EB23" w:rsidR="0027434E" w:rsidRPr="00E96764" w:rsidRDefault="0027434E" w:rsidP="00291D36">
      <w:pPr>
        <w:pStyle w:val="Notedebasdepage"/>
        <w:rPr>
          <w:rFonts w:ascii="Times Roman" w:hAnsi="Times Roman"/>
        </w:rPr>
      </w:pPr>
      <w:r w:rsidRPr="00E96764">
        <w:rPr>
          <w:rStyle w:val="Appelnotedebasdep"/>
          <w:rFonts w:ascii="Times Roman" w:hAnsi="Times Roman"/>
        </w:rPr>
        <w:footnoteRef/>
      </w:r>
      <w:r w:rsidRPr="00E96764">
        <w:rPr>
          <w:rFonts w:ascii="Times Roman" w:hAnsi="Times Roman"/>
        </w:rPr>
        <w:t xml:space="preserve"> Pierre Sauvêtre « </w:t>
      </w:r>
      <w:r w:rsidRPr="00E96764">
        <w:rPr>
          <w:rFonts w:ascii="Times Roman" w:hAnsi="Times Roman" w:cs="Times Roman"/>
          <w:color w:val="000000"/>
        </w:rPr>
        <w:t>Éco-communalisme</w:t>
      </w:r>
      <w:r>
        <w:rPr>
          <w:rFonts w:ascii="Times Roman" w:hAnsi="Times Roman" w:cs="Times Roman"/>
          <w:color w:val="000000"/>
        </w:rPr>
        <w:t xml:space="preserve">. </w:t>
      </w:r>
      <w:r w:rsidRPr="00E96764">
        <w:rPr>
          <w:rFonts w:ascii="Times Roman" w:hAnsi="Times Roman" w:cs="Times Roman"/>
          <w:color w:val="000000"/>
        </w:rPr>
        <w:t xml:space="preserve"> Bookchin et l’écologie de la révolution », </w:t>
      </w:r>
      <w:r w:rsidRPr="00E96764">
        <w:rPr>
          <w:rFonts w:ascii="Times Roman" w:hAnsi="Times Roman"/>
          <w:i/>
        </w:rPr>
        <w:t>ibid., p. 43.</w:t>
      </w:r>
    </w:p>
  </w:footnote>
  <w:footnote w:id="31">
    <w:p w14:paraId="25C992B9" w14:textId="1690E790" w:rsidR="0027434E" w:rsidRPr="00E96764" w:rsidRDefault="0027434E" w:rsidP="00291D36">
      <w:pPr>
        <w:widowControl w:val="0"/>
        <w:autoSpaceDE w:val="0"/>
        <w:autoSpaceDN w:val="0"/>
        <w:adjustRightInd w:val="0"/>
        <w:spacing w:after="240" w:line="280" w:lineRule="atLeast"/>
        <w:rPr>
          <w:rFonts w:ascii="Times Roman" w:hAnsi="Times Roman" w:cs="Times Roman"/>
          <w:color w:val="000000"/>
          <w:sz w:val="20"/>
          <w:szCs w:val="20"/>
        </w:rPr>
      </w:pPr>
      <w:r w:rsidRPr="00E96764">
        <w:rPr>
          <w:rStyle w:val="Appelnotedebasdep"/>
          <w:rFonts w:ascii="Times Roman" w:hAnsi="Times Roman"/>
          <w:sz w:val="20"/>
          <w:szCs w:val="20"/>
        </w:rPr>
        <w:footnoteRef/>
      </w:r>
      <w:r w:rsidRPr="00E96764">
        <w:rPr>
          <w:rFonts w:ascii="Times Roman" w:hAnsi="Times Roman"/>
          <w:sz w:val="20"/>
          <w:szCs w:val="20"/>
        </w:rPr>
        <w:t xml:space="preserve"> </w:t>
      </w:r>
      <w:r w:rsidRPr="00E96764">
        <w:rPr>
          <w:rFonts w:ascii="Times Roman" w:hAnsi="Times Roman" w:cs="Times Roman"/>
          <w:color w:val="000000"/>
          <w:sz w:val="20"/>
          <w:szCs w:val="20"/>
        </w:rPr>
        <w:t xml:space="preserve">Murray </w:t>
      </w:r>
      <w:proofErr w:type="spellStart"/>
      <w:r w:rsidRPr="00E96764">
        <w:rPr>
          <w:rFonts w:ascii="Times Roman" w:hAnsi="Times Roman" w:cs="Times Roman"/>
          <w:color w:val="000000"/>
          <w:sz w:val="20"/>
          <w:szCs w:val="20"/>
        </w:rPr>
        <w:t>Bookchin</w:t>
      </w:r>
      <w:proofErr w:type="spellEnd"/>
      <w:r w:rsidRPr="00E96764">
        <w:rPr>
          <w:rFonts w:ascii="Times Roman" w:hAnsi="Times Roman" w:cs="Times Roman"/>
          <w:color w:val="000000"/>
          <w:sz w:val="20"/>
          <w:szCs w:val="20"/>
        </w:rPr>
        <w:t xml:space="preserve">, </w:t>
      </w:r>
      <w:proofErr w:type="spellStart"/>
      <w:r w:rsidRPr="00E96764">
        <w:rPr>
          <w:rFonts w:ascii="Times Roman" w:hAnsi="Times Roman" w:cs="Times Italic"/>
          <w:i/>
          <w:iCs/>
          <w:color w:val="000000"/>
          <w:sz w:val="20"/>
          <w:szCs w:val="20"/>
        </w:rPr>
        <w:t>From</w:t>
      </w:r>
      <w:proofErr w:type="spellEnd"/>
      <w:r w:rsidRPr="00E96764">
        <w:rPr>
          <w:rFonts w:ascii="Times Roman" w:hAnsi="Times Roman" w:cs="Times Italic"/>
          <w:i/>
          <w:iCs/>
          <w:color w:val="000000"/>
          <w:sz w:val="20"/>
          <w:szCs w:val="20"/>
        </w:rPr>
        <w:t xml:space="preserve"> </w:t>
      </w:r>
      <w:proofErr w:type="spellStart"/>
      <w:r w:rsidRPr="00E96764">
        <w:rPr>
          <w:rFonts w:ascii="Times Roman" w:hAnsi="Times Roman" w:cs="Times Italic"/>
          <w:i/>
          <w:iCs/>
          <w:color w:val="000000"/>
          <w:sz w:val="20"/>
          <w:szCs w:val="20"/>
        </w:rPr>
        <w:t>Urbanization</w:t>
      </w:r>
      <w:proofErr w:type="spellEnd"/>
      <w:r w:rsidRPr="00E96764">
        <w:rPr>
          <w:rFonts w:ascii="Times Roman" w:hAnsi="Times Roman" w:cs="Times Italic"/>
          <w:i/>
          <w:iCs/>
          <w:color w:val="000000"/>
          <w:sz w:val="20"/>
          <w:szCs w:val="20"/>
        </w:rPr>
        <w:t xml:space="preserve"> to Cities</w:t>
      </w:r>
      <w:r w:rsidRPr="00E96764">
        <w:rPr>
          <w:rFonts w:ascii="Times Roman" w:hAnsi="Times Roman" w:cs="Times Roman"/>
          <w:color w:val="000000"/>
          <w:sz w:val="20"/>
          <w:szCs w:val="20"/>
        </w:rPr>
        <w:t xml:space="preserve">, </w:t>
      </w:r>
      <w:proofErr w:type="spellStart"/>
      <w:r w:rsidRPr="00E96764">
        <w:rPr>
          <w:rFonts w:ascii="Times Roman" w:hAnsi="Times Roman" w:cs="Times Italic"/>
          <w:i/>
          <w:iCs/>
          <w:color w:val="000000"/>
          <w:sz w:val="20"/>
          <w:szCs w:val="20"/>
        </w:rPr>
        <w:t>Towards</w:t>
      </w:r>
      <w:proofErr w:type="spellEnd"/>
      <w:r w:rsidRPr="00E96764">
        <w:rPr>
          <w:rFonts w:ascii="Times Roman" w:hAnsi="Times Roman" w:cs="Times Italic"/>
          <w:i/>
          <w:iCs/>
          <w:color w:val="000000"/>
          <w:sz w:val="20"/>
          <w:szCs w:val="20"/>
        </w:rPr>
        <w:t xml:space="preserve"> a New </w:t>
      </w:r>
      <w:proofErr w:type="spellStart"/>
      <w:r w:rsidRPr="00E96764">
        <w:rPr>
          <w:rFonts w:ascii="Times Roman" w:hAnsi="Times Roman" w:cs="Times Italic"/>
          <w:i/>
          <w:iCs/>
          <w:color w:val="000000"/>
          <w:sz w:val="20"/>
          <w:szCs w:val="20"/>
        </w:rPr>
        <w:t>Politics</w:t>
      </w:r>
      <w:proofErr w:type="spellEnd"/>
      <w:r w:rsidRPr="00E96764">
        <w:rPr>
          <w:rFonts w:ascii="Times Roman" w:hAnsi="Times Roman" w:cs="Times Italic"/>
          <w:i/>
          <w:iCs/>
          <w:color w:val="000000"/>
          <w:sz w:val="20"/>
          <w:szCs w:val="20"/>
        </w:rPr>
        <w:t xml:space="preserve"> of </w:t>
      </w:r>
      <w:proofErr w:type="spellStart"/>
      <w:r w:rsidRPr="00E96764">
        <w:rPr>
          <w:rFonts w:ascii="Times Roman" w:hAnsi="Times Roman" w:cs="Times Italic"/>
          <w:i/>
          <w:iCs/>
          <w:color w:val="000000"/>
          <w:sz w:val="20"/>
          <w:szCs w:val="20"/>
        </w:rPr>
        <w:t>Citizenship</w:t>
      </w:r>
      <w:proofErr w:type="spellEnd"/>
      <w:r w:rsidRPr="00E96764">
        <w:rPr>
          <w:rFonts w:ascii="Times Roman" w:hAnsi="Times Roman" w:cs="Times Roman"/>
          <w:color w:val="000000"/>
          <w:sz w:val="20"/>
          <w:szCs w:val="20"/>
        </w:rPr>
        <w:t>, Londres, Cassell, 1995, p. 235 , cité par P.</w:t>
      </w:r>
      <w:r w:rsidR="00193A8E">
        <w:rPr>
          <w:rFonts w:ascii="Times Roman" w:hAnsi="Times Roman" w:cs="Times Roman"/>
          <w:color w:val="000000"/>
          <w:sz w:val="20"/>
          <w:szCs w:val="20"/>
        </w:rPr>
        <w:t xml:space="preserve"> </w:t>
      </w:r>
      <w:r w:rsidRPr="00E96764">
        <w:rPr>
          <w:rFonts w:ascii="Times Roman" w:hAnsi="Times Roman" w:cs="Times Roman"/>
          <w:color w:val="000000"/>
          <w:sz w:val="20"/>
          <w:szCs w:val="20"/>
        </w:rPr>
        <w:t xml:space="preserve">Sauvêtre, </w:t>
      </w:r>
      <w:r w:rsidRPr="00E96764">
        <w:rPr>
          <w:rFonts w:ascii="Times Roman" w:hAnsi="Times Roman" w:cs="Times Roman"/>
          <w:i/>
          <w:color w:val="000000"/>
          <w:sz w:val="20"/>
          <w:szCs w:val="20"/>
        </w:rPr>
        <w:t>ibid</w:t>
      </w:r>
      <w:r w:rsidRPr="00E96764">
        <w:rPr>
          <w:rFonts w:ascii="Times Roman" w:hAnsi="Times Roman" w:cs="Times Roman"/>
          <w:color w:val="000000"/>
          <w:sz w:val="20"/>
          <w:szCs w:val="20"/>
        </w:rPr>
        <w:t>., p. 43.</w:t>
      </w:r>
    </w:p>
    <w:p w14:paraId="410E848B" w14:textId="77777777" w:rsidR="0027434E" w:rsidRPr="00E96764" w:rsidRDefault="0027434E" w:rsidP="00291D36">
      <w:pPr>
        <w:pStyle w:val="Notedebasdepage"/>
        <w:rPr>
          <w:rFonts w:ascii="Times Roman" w:hAnsi="Times Roman"/>
        </w:rPr>
      </w:pPr>
    </w:p>
  </w:footnote>
  <w:footnote w:id="32">
    <w:p w14:paraId="64FFB152" w14:textId="77777777" w:rsidR="0027434E" w:rsidRPr="00E96764" w:rsidRDefault="0027434E" w:rsidP="00291D36">
      <w:pPr>
        <w:pStyle w:val="Notedebasdepage"/>
        <w:rPr>
          <w:rFonts w:ascii="Times Roman" w:hAnsi="Times Roman"/>
        </w:rPr>
      </w:pPr>
      <w:r w:rsidRPr="00E96764">
        <w:rPr>
          <w:rStyle w:val="Appelnotedebasdep"/>
          <w:rFonts w:ascii="Times Roman" w:hAnsi="Times Roman"/>
        </w:rPr>
        <w:footnoteRef/>
      </w:r>
      <w:r w:rsidRPr="00E96764">
        <w:rPr>
          <w:rFonts w:ascii="Times Roman" w:hAnsi="Times Roman"/>
        </w:rPr>
        <w:t xml:space="preserve"> Jérôme Baschet, </w:t>
      </w:r>
      <w:r w:rsidRPr="00E96764">
        <w:rPr>
          <w:rFonts w:ascii="Times Roman" w:hAnsi="Times Roman"/>
          <w:i/>
        </w:rPr>
        <w:t>Basculements, Mondes émergents, possibles désirables</w:t>
      </w:r>
      <w:r w:rsidRPr="00E96764">
        <w:rPr>
          <w:rFonts w:ascii="Times Roman" w:hAnsi="Times Roman"/>
        </w:rPr>
        <w:t>, Paris, La Découverte, 2021, p.131.</w:t>
      </w:r>
    </w:p>
  </w:footnote>
  <w:footnote w:id="33">
    <w:p w14:paraId="4042750D" w14:textId="1B0A7061" w:rsidR="0027434E" w:rsidRPr="00E96764" w:rsidRDefault="0027434E" w:rsidP="00291D36">
      <w:pPr>
        <w:pStyle w:val="Notedebasdepage"/>
        <w:rPr>
          <w:rFonts w:ascii="Times Roman" w:hAnsi="Times Roman"/>
        </w:rPr>
      </w:pPr>
      <w:r w:rsidRPr="00E96764">
        <w:rPr>
          <w:rStyle w:val="Appelnotedebasdep"/>
          <w:rFonts w:ascii="Times Roman" w:hAnsi="Times Roman"/>
        </w:rPr>
        <w:footnoteRef/>
      </w:r>
      <w:r w:rsidRPr="00E96764">
        <w:rPr>
          <w:rFonts w:ascii="Times Roman" w:hAnsi="Times Roman"/>
        </w:rPr>
        <w:t xml:space="preserve"> </w:t>
      </w:r>
      <w:r w:rsidRPr="00E96764">
        <w:rPr>
          <w:rFonts w:ascii="Times Roman" w:hAnsi="Times Roman"/>
          <w:i/>
        </w:rPr>
        <w:t>Ibid.,</w:t>
      </w:r>
      <w:r>
        <w:rPr>
          <w:rFonts w:ascii="Times Roman" w:hAnsi="Times Roman"/>
        </w:rPr>
        <w:t xml:space="preserve"> p. 132</w:t>
      </w:r>
      <w:r w:rsidRPr="00E96764">
        <w:rPr>
          <w:rFonts w:ascii="Times Roman" w:hAnsi="Times Roman"/>
        </w:rPr>
        <w:t xml:space="preserve">. </w:t>
      </w:r>
    </w:p>
  </w:footnote>
  <w:footnote w:id="34">
    <w:p w14:paraId="50913A87" w14:textId="77777777" w:rsidR="0027434E" w:rsidRPr="00E96764" w:rsidRDefault="0027434E" w:rsidP="00291D36">
      <w:pPr>
        <w:pStyle w:val="Notedebasdepage"/>
        <w:rPr>
          <w:rFonts w:ascii="Times Roman" w:hAnsi="Times Roman"/>
        </w:rPr>
      </w:pPr>
      <w:r w:rsidRPr="00E96764">
        <w:rPr>
          <w:rStyle w:val="Appelnotedebasdep"/>
          <w:rFonts w:ascii="Times Roman" w:hAnsi="Times Roman"/>
        </w:rPr>
        <w:footnoteRef/>
      </w:r>
      <w:r w:rsidRPr="00E96764">
        <w:rPr>
          <w:rFonts w:ascii="Times Roman" w:hAnsi="Times Roman"/>
        </w:rPr>
        <w:t xml:space="preserve"> </w:t>
      </w:r>
      <w:r w:rsidRPr="00E96764">
        <w:rPr>
          <w:rFonts w:ascii="Times Roman" w:hAnsi="Times Roman"/>
          <w:i/>
        </w:rPr>
        <w:t>Ibid</w:t>
      </w:r>
      <w:r w:rsidRPr="00E96764">
        <w:rPr>
          <w:rFonts w:ascii="Times Roman" w:hAnsi="Times Roman"/>
        </w:rPr>
        <w:t>.</w:t>
      </w:r>
    </w:p>
  </w:footnote>
  <w:footnote w:id="35">
    <w:p w14:paraId="6E7F3FD5" w14:textId="77777777" w:rsidR="0027434E" w:rsidRPr="00E96764" w:rsidRDefault="0027434E" w:rsidP="00291D36">
      <w:pPr>
        <w:pStyle w:val="Notedebasdepage"/>
        <w:rPr>
          <w:rFonts w:ascii="Times Roman" w:hAnsi="Times Roman"/>
        </w:rPr>
      </w:pPr>
      <w:r w:rsidRPr="00E96764">
        <w:rPr>
          <w:rStyle w:val="Appelnotedebasdep"/>
          <w:rFonts w:ascii="Times Roman" w:hAnsi="Times Roman"/>
        </w:rPr>
        <w:footnoteRef/>
      </w:r>
      <w:r w:rsidRPr="00E96764">
        <w:rPr>
          <w:rFonts w:ascii="Times Roman" w:hAnsi="Times Roman"/>
        </w:rPr>
        <w:t xml:space="preserve"> Paula Cossart et Pierre Sauvêtre,</w:t>
      </w:r>
      <w:r w:rsidRPr="00E96764">
        <w:rPr>
          <w:rFonts w:ascii="Times Roman" w:hAnsi="Times Roman" w:cs="Times Roman"/>
        </w:rPr>
        <w:t xml:space="preserve"> </w:t>
      </w:r>
      <w:r w:rsidRPr="00E96764">
        <w:rPr>
          <w:rFonts w:ascii="Times Roman" w:hAnsi="Times Roman" w:cs="Times Roman"/>
          <w:i/>
        </w:rPr>
        <w:t>Du municipalisme au communalisme</w:t>
      </w:r>
      <w:r w:rsidRPr="00E96764">
        <w:rPr>
          <w:rFonts w:ascii="Times Roman" w:hAnsi="Times Roman" w:cs="Times Roman"/>
        </w:rPr>
        <w:t xml:space="preserve">, </w:t>
      </w:r>
      <w:proofErr w:type="spellStart"/>
      <w:r w:rsidRPr="00E96764">
        <w:rPr>
          <w:rFonts w:ascii="Times Roman" w:hAnsi="Times Roman" w:cs="Times Roman"/>
          <w:i/>
        </w:rPr>
        <w:t>art.cit</w:t>
      </w:r>
      <w:proofErr w:type="spellEnd"/>
      <w:r>
        <w:rPr>
          <w:rFonts w:ascii="Times Roman" w:hAnsi="Times Roman" w:cs="Times Roman"/>
          <w:i/>
        </w:rPr>
        <w:t>.</w:t>
      </w:r>
    </w:p>
  </w:footnote>
  <w:footnote w:id="36">
    <w:p w14:paraId="22C0B2B6" w14:textId="546EB7A8" w:rsidR="0027434E" w:rsidRPr="00E96764" w:rsidRDefault="0027434E" w:rsidP="00E15D15">
      <w:pPr>
        <w:widowControl w:val="0"/>
        <w:autoSpaceDE w:val="0"/>
        <w:autoSpaceDN w:val="0"/>
        <w:adjustRightInd w:val="0"/>
        <w:spacing w:after="240" w:line="300" w:lineRule="atLeast"/>
        <w:jc w:val="both"/>
        <w:rPr>
          <w:rFonts w:ascii="Times Roman" w:hAnsi="Times Roman" w:cs="Times Roman"/>
          <w:color w:val="000000"/>
          <w:sz w:val="20"/>
          <w:szCs w:val="20"/>
        </w:rPr>
      </w:pPr>
      <w:r w:rsidRPr="00E96764">
        <w:rPr>
          <w:rStyle w:val="Appelnotedebasdep"/>
          <w:rFonts w:ascii="Times Roman" w:hAnsi="Times Roman"/>
          <w:sz w:val="20"/>
          <w:szCs w:val="20"/>
        </w:rPr>
        <w:footnoteRef/>
      </w:r>
      <w:r w:rsidRPr="00E96764">
        <w:rPr>
          <w:rFonts w:ascii="Times Roman" w:hAnsi="Times Roman"/>
          <w:sz w:val="20"/>
          <w:szCs w:val="20"/>
        </w:rPr>
        <w:t xml:space="preserve"> Pour une critique du « spontanéisme » dans les problématiques de l’autogouvernement, cf. Franck Poupeau, « De la critique écologique à la critique sociale. Auto-organisation communautaire et autonomie des dominés », </w:t>
      </w:r>
      <w:r w:rsidRPr="00E96764">
        <w:rPr>
          <w:rFonts w:ascii="Times Roman" w:hAnsi="Times Roman" w:cs="Times Roman"/>
          <w:i/>
          <w:sz w:val="20"/>
          <w:szCs w:val="20"/>
        </w:rPr>
        <w:t>Espaces et sociétés</w:t>
      </w:r>
      <w:r w:rsidRPr="00E96764">
        <w:rPr>
          <w:rFonts w:ascii="Times Roman" w:hAnsi="Times Roman" w:cs="Times Roman"/>
          <w:sz w:val="20"/>
          <w:szCs w:val="20"/>
        </w:rPr>
        <w:t xml:space="preserve">, </w:t>
      </w:r>
      <w:r w:rsidRPr="00E96764">
        <w:rPr>
          <w:rFonts w:ascii="Times Roman" w:hAnsi="Times Roman" w:cs="Times Roman"/>
          <w:color w:val="1A1A1A"/>
          <w:sz w:val="20"/>
          <w:szCs w:val="20"/>
        </w:rPr>
        <w:t xml:space="preserve">2020/1 n° 180-181.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D1"/>
    <w:rsid w:val="00001BBC"/>
    <w:rsid w:val="000234D5"/>
    <w:rsid w:val="00033B57"/>
    <w:rsid w:val="00045A8D"/>
    <w:rsid w:val="00062F3E"/>
    <w:rsid w:val="0008165D"/>
    <w:rsid w:val="00093123"/>
    <w:rsid w:val="000B671E"/>
    <w:rsid w:val="000C67D6"/>
    <w:rsid w:val="0011239F"/>
    <w:rsid w:val="00127230"/>
    <w:rsid w:val="00142D96"/>
    <w:rsid w:val="00161CB9"/>
    <w:rsid w:val="00166BEC"/>
    <w:rsid w:val="00173F47"/>
    <w:rsid w:val="00181EDD"/>
    <w:rsid w:val="00191C7D"/>
    <w:rsid w:val="00193A8E"/>
    <w:rsid w:val="0019552F"/>
    <w:rsid w:val="001B1BA9"/>
    <w:rsid w:val="001C5563"/>
    <w:rsid w:val="001E0550"/>
    <w:rsid w:val="001F0003"/>
    <w:rsid w:val="002308D3"/>
    <w:rsid w:val="00235A5D"/>
    <w:rsid w:val="00237979"/>
    <w:rsid w:val="00247009"/>
    <w:rsid w:val="00257834"/>
    <w:rsid w:val="00257A1A"/>
    <w:rsid w:val="0027434E"/>
    <w:rsid w:val="00277106"/>
    <w:rsid w:val="00280B33"/>
    <w:rsid w:val="00291D36"/>
    <w:rsid w:val="00295E73"/>
    <w:rsid w:val="002A1293"/>
    <w:rsid w:val="002A33F9"/>
    <w:rsid w:val="002C69E4"/>
    <w:rsid w:val="002E54E6"/>
    <w:rsid w:val="002F4C27"/>
    <w:rsid w:val="002F72A1"/>
    <w:rsid w:val="003207CD"/>
    <w:rsid w:val="003540F6"/>
    <w:rsid w:val="003736FB"/>
    <w:rsid w:val="003903EE"/>
    <w:rsid w:val="00393D2D"/>
    <w:rsid w:val="003B5200"/>
    <w:rsid w:val="0044131E"/>
    <w:rsid w:val="00445A36"/>
    <w:rsid w:val="004515AA"/>
    <w:rsid w:val="0046502B"/>
    <w:rsid w:val="004820DB"/>
    <w:rsid w:val="004906F4"/>
    <w:rsid w:val="004D535C"/>
    <w:rsid w:val="004E3872"/>
    <w:rsid w:val="004F48C6"/>
    <w:rsid w:val="00527D14"/>
    <w:rsid w:val="005425B9"/>
    <w:rsid w:val="00551577"/>
    <w:rsid w:val="00551895"/>
    <w:rsid w:val="00566532"/>
    <w:rsid w:val="00595D9E"/>
    <w:rsid w:val="00595DA2"/>
    <w:rsid w:val="005C3C48"/>
    <w:rsid w:val="005D730E"/>
    <w:rsid w:val="005D7B56"/>
    <w:rsid w:val="00621A16"/>
    <w:rsid w:val="00655DD6"/>
    <w:rsid w:val="00693F06"/>
    <w:rsid w:val="00694E09"/>
    <w:rsid w:val="006954F7"/>
    <w:rsid w:val="006B62CC"/>
    <w:rsid w:val="006D7A7A"/>
    <w:rsid w:val="006F4E18"/>
    <w:rsid w:val="007049C8"/>
    <w:rsid w:val="00706967"/>
    <w:rsid w:val="007101FC"/>
    <w:rsid w:val="00713B93"/>
    <w:rsid w:val="00740A4B"/>
    <w:rsid w:val="00742D5A"/>
    <w:rsid w:val="00766699"/>
    <w:rsid w:val="00783659"/>
    <w:rsid w:val="007862F6"/>
    <w:rsid w:val="0079178C"/>
    <w:rsid w:val="007F3DA1"/>
    <w:rsid w:val="00803112"/>
    <w:rsid w:val="00803FCD"/>
    <w:rsid w:val="008305DF"/>
    <w:rsid w:val="008425AF"/>
    <w:rsid w:val="00863DEE"/>
    <w:rsid w:val="00870C36"/>
    <w:rsid w:val="00871031"/>
    <w:rsid w:val="00871801"/>
    <w:rsid w:val="0088490E"/>
    <w:rsid w:val="008860C5"/>
    <w:rsid w:val="008B3A8F"/>
    <w:rsid w:val="008C017A"/>
    <w:rsid w:val="008F5D09"/>
    <w:rsid w:val="00925A69"/>
    <w:rsid w:val="009306F9"/>
    <w:rsid w:val="00942EEC"/>
    <w:rsid w:val="00962553"/>
    <w:rsid w:val="00990C80"/>
    <w:rsid w:val="00992156"/>
    <w:rsid w:val="009C357E"/>
    <w:rsid w:val="009D4F1D"/>
    <w:rsid w:val="009D6F0F"/>
    <w:rsid w:val="009F243D"/>
    <w:rsid w:val="00A014E9"/>
    <w:rsid w:val="00A623F6"/>
    <w:rsid w:val="00AB4804"/>
    <w:rsid w:val="00AD1A56"/>
    <w:rsid w:val="00AD71AA"/>
    <w:rsid w:val="00AF3010"/>
    <w:rsid w:val="00B0079D"/>
    <w:rsid w:val="00B212C7"/>
    <w:rsid w:val="00B2335A"/>
    <w:rsid w:val="00B26292"/>
    <w:rsid w:val="00B358FE"/>
    <w:rsid w:val="00B566FA"/>
    <w:rsid w:val="00B5782F"/>
    <w:rsid w:val="00B64E46"/>
    <w:rsid w:val="00B903FE"/>
    <w:rsid w:val="00B962B3"/>
    <w:rsid w:val="00B97ED1"/>
    <w:rsid w:val="00BC301C"/>
    <w:rsid w:val="00C0730F"/>
    <w:rsid w:val="00C11C16"/>
    <w:rsid w:val="00C3412C"/>
    <w:rsid w:val="00C505A1"/>
    <w:rsid w:val="00C7313B"/>
    <w:rsid w:val="00C7644D"/>
    <w:rsid w:val="00CB02E2"/>
    <w:rsid w:val="00CC0D3C"/>
    <w:rsid w:val="00CD53CF"/>
    <w:rsid w:val="00CE0A85"/>
    <w:rsid w:val="00CF4828"/>
    <w:rsid w:val="00D05068"/>
    <w:rsid w:val="00D1106A"/>
    <w:rsid w:val="00D11240"/>
    <w:rsid w:val="00D13971"/>
    <w:rsid w:val="00D160EC"/>
    <w:rsid w:val="00D300E5"/>
    <w:rsid w:val="00D423E2"/>
    <w:rsid w:val="00D60173"/>
    <w:rsid w:val="00D644D9"/>
    <w:rsid w:val="00DE5C98"/>
    <w:rsid w:val="00DF5D2A"/>
    <w:rsid w:val="00E12578"/>
    <w:rsid w:val="00E15D15"/>
    <w:rsid w:val="00E23353"/>
    <w:rsid w:val="00E25DD6"/>
    <w:rsid w:val="00E3505E"/>
    <w:rsid w:val="00E402E2"/>
    <w:rsid w:val="00E552CE"/>
    <w:rsid w:val="00E666DC"/>
    <w:rsid w:val="00E7322D"/>
    <w:rsid w:val="00EB0B08"/>
    <w:rsid w:val="00EC2E08"/>
    <w:rsid w:val="00F353DD"/>
    <w:rsid w:val="00F51656"/>
    <w:rsid w:val="00F63ECD"/>
    <w:rsid w:val="00F75376"/>
    <w:rsid w:val="00F92E65"/>
    <w:rsid w:val="00FA0D75"/>
    <w:rsid w:val="00FC0AA1"/>
    <w:rsid w:val="00FD04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762739"/>
  <w15:docId w15:val="{B5502E94-D8F4-43B7-A74A-AF5D863C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Note de bas de page Car1 Car,Note de bas de page Car Car Car, Car3 Car Car Car"/>
    <w:basedOn w:val="Normal"/>
    <w:link w:val="NotedebasdepageCar"/>
    <w:uiPriority w:val="99"/>
    <w:unhideWhenUsed/>
    <w:qFormat/>
    <w:rsid w:val="00F51656"/>
    <w:pPr>
      <w:spacing w:after="0" w:line="240" w:lineRule="auto"/>
    </w:pPr>
    <w:rPr>
      <w:sz w:val="20"/>
      <w:szCs w:val="20"/>
    </w:rPr>
  </w:style>
  <w:style w:type="character" w:customStyle="1" w:styleId="NotedebasdepageCar">
    <w:name w:val="Note de bas de page Car"/>
    <w:aliases w:val="Note de bas de page Car1 Car Car,Note de bas de page Car Car Car Car, Car3 Car Car Car Car"/>
    <w:basedOn w:val="Policepardfaut"/>
    <w:link w:val="Notedebasdepage"/>
    <w:uiPriority w:val="99"/>
    <w:rsid w:val="00F51656"/>
    <w:rPr>
      <w:sz w:val="20"/>
      <w:szCs w:val="20"/>
    </w:rPr>
  </w:style>
  <w:style w:type="character" w:styleId="Appelnotedebasdep">
    <w:name w:val="footnote reference"/>
    <w:basedOn w:val="Policepardfaut"/>
    <w:uiPriority w:val="99"/>
    <w:unhideWhenUsed/>
    <w:rsid w:val="00F51656"/>
    <w:rPr>
      <w:vertAlign w:val="superscript"/>
    </w:rPr>
  </w:style>
  <w:style w:type="paragraph" w:styleId="En-tte">
    <w:name w:val="header"/>
    <w:basedOn w:val="Normal"/>
    <w:link w:val="En-tteCar"/>
    <w:uiPriority w:val="99"/>
    <w:unhideWhenUsed/>
    <w:rsid w:val="00551577"/>
    <w:pPr>
      <w:tabs>
        <w:tab w:val="center" w:pos="4536"/>
        <w:tab w:val="right" w:pos="9072"/>
      </w:tabs>
      <w:spacing w:after="0" w:line="240" w:lineRule="auto"/>
    </w:pPr>
  </w:style>
  <w:style w:type="character" w:customStyle="1" w:styleId="En-tteCar">
    <w:name w:val="En-tête Car"/>
    <w:basedOn w:val="Policepardfaut"/>
    <w:link w:val="En-tte"/>
    <w:uiPriority w:val="99"/>
    <w:rsid w:val="00551577"/>
  </w:style>
  <w:style w:type="paragraph" w:styleId="Pieddepage">
    <w:name w:val="footer"/>
    <w:basedOn w:val="Normal"/>
    <w:link w:val="PieddepageCar"/>
    <w:uiPriority w:val="99"/>
    <w:unhideWhenUsed/>
    <w:rsid w:val="005515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1577"/>
  </w:style>
  <w:style w:type="paragraph" w:styleId="Textedebulles">
    <w:name w:val="Balloon Text"/>
    <w:basedOn w:val="Normal"/>
    <w:link w:val="TextedebullesCar"/>
    <w:uiPriority w:val="99"/>
    <w:semiHidden/>
    <w:unhideWhenUsed/>
    <w:rsid w:val="002E54E6"/>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E54E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C3C73-6A8C-B540-8058-42C855A2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5735</Words>
  <Characters>31547</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et Pierre DARDOT</dc:creator>
  <cp:keywords/>
  <dc:description/>
  <cp:lastModifiedBy>admin</cp:lastModifiedBy>
  <cp:revision>7</cp:revision>
  <dcterms:created xsi:type="dcterms:W3CDTF">2021-07-12T13:01:00Z</dcterms:created>
  <dcterms:modified xsi:type="dcterms:W3CDTF">2021-10-22T09:27:00Z</dcterms:modified>
</cp:coreProperties>
</file>