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FE124" w14:textId="77777777" w:rsidR="00C4701D" w:rsidRPr="004E1FA4" w:rsidRDefault="00C4701D" w:rsidP="004E1FA4">
      <w:pPr>
        <w:spacing w:line="360" w:lineRule="auto"/>
        <w:jc w:val="both"/>
        <w:rPr>
          <w:rFonts w:ascii="Times" w:hAnsi="Times"/>
          <w:lang w:val="fr-FR"/>
        </w:rPr>
      </w:pPr>
    </w:p>
    <w:p w14:paraId="346CE451" w14:textId="77777777" w:rsidR="004E1FA4" w:rsidRDefault="00C4701D" w:rsidP="004E1FA4">
      <w:pPr>
        <w:spacing w:line="360" w:lineRule="auto"/>
        <w:ind w:left="2124" w:firstLine="708"/>
        <w:jc w:val="both"/>
        <w:rPr>
          <w:rFonts w:ascii="Times" w:hAnsi="Times"/>
          <w:b/>
          <w:lang w:val="fr-FR"/>
        </w:rPr>
      </w:pPr>
      <w:r w:rsidRPr="004E1FA4">
        <w:rPr>
          <w:rFonts w:ascii="Times" w:hAnsi="Times"/>
          <w:b/>
          <w:lang w:val="fr-FR"/>
        </w:rPr>
        <w:t xml:space="preserve">L’épreuve </w:t>
      </w:r>
      <w:r w:rsidR="004E1FA4" w:rsidRPr="00783874">
        <w:rPr>
          <w:rFonts w:ascii="Times" w:hAnsi="Times"/>
          <w:b/>
          <w:lang w:val="fr-FR"/>
        </w:rPr>
        <w:t xml:space="preserve">politique </w:t>
      </w:r>
      <w:r w:rsidRPr="00783874">
        <w:rPr>
          <w:rFonts w:ascii="Times" w:hAnsi="Times"/>
          <w:b/>
          <w:lang w:val="fr-FR"/>
        </w:rPr>
        <w:t>d</w:t>
      </w:r>
      <w:r w:rsidR="005F7C6B" w:rsidRPr="00783874">
        <w:rPr>
          <w:rFonts w:ascii="Times" w:hAnsi="Times"/>
          <w:b/>
          <w:lang w:val="fr-FR"/>
        </w:rPr>
        <w:t>e la pandémie</w:t>
      </w:r>
    </w:p>
    <w:p w14:paraId="507FC0C8" w14:textId="77777777" w:rsidR="004E1FA4" w:rsidRDefault="004E1FA4" w:rsidP="004E1FA4">
      <w:pPr>
        <w:spacing w:line="360" w:lineRule="auto"/>
        <w:ind w:left="2124" w:firstLine="708"/>
        <w:jc w:val="both"/>
        <w:rPr>
          <w:rFonts w:ascii="Times" w:hAnsi="Times"/>
          <w:b/>
          <w:lang w:val="fr-FR"/>
        </w:rPr>
      </w:pPr>
    </w:p>
    <w:p w14:paraId="50138BD3" w14:textId="77777777" w:rsidR="004F2FC8" w:rsidRPr="004E1FA4" w:rsidRDefault="004F2FC8" w:rsidP="004F2FC8">
      <w:pPr>
        <w:spacing w:line="360" w:lineRule="auto"/>
        <w:jc w:val="both"/>
        <w:rPr>
          <w:rFonts w:ascii="Times" w:hAnsi="Times"/>
          <w:lang w:val="fr-FR"/>
        </w:rPr>
      </w:pPr>
      <w:r>
        <w:rPr>
          <w:rFonts w:ascii="Times" w:hAnsi="Times"/>
          <w:lang w:val="fr-FR"/>
        </w:rPr>
        <w:t xml:space="preserve">Pierre Dardot et Christian Laval, auteurs de </w:t>
      </w:r>
      <w:r w:rsidRPr="00D43501">
        <w:rPr>
          <w:rFonts w:ascii="Times" w:hAnsi="Times"/>
          <w:i/>
          <w:lang w:val="fr-FR"/>
        </w:rPr>
        <w:t>Commun</w:t>
      </w:r>
      <w:r w:rsidR="005F7C6B">
        <w:rPr>
          <w:rFonts w:ascii="Times" w:hAnsi="Times"/>
          <w:i/>
          <w:lang w:val="fr-FR"/>
        </w:rPr>
        <w:t>.</w:t>
      </w:r>
      <w:r w:rsidRPr="00D43501">
        <w:rPr>
          <w:rFonts w:ascii="Times" w:hAnsi="Times"/>
          <w:i/>
          <w:lang w:val="fr-FR"/>
        </w:rPr>
        <w:t xml:space="preserve"> Essai sur la révolution au XXI siècle</w:t>
      </w:r>
      <w:r>
        <w:rPr>
          <w:rFonts w:ascii="Times" w:hAnsi="Times"/>
          <w:lang w:val="fr-FR"/>
        </w:rPr>
        <w:t xml:space="preserve">, La Découverte, 2014 (Poche/ La Découverte, 2015), et de </w:t>
      </w:r>
      <w:r w:rsidRPr="00D43501">
        <w:rPr>
          <w:rFonts w:ascii="Times" w:hAnsi="Times"/>
          <w:i/>
          <w:lang w:val="fr-FR"/>
        </w:rPr>
        <w:t>Dominer</w:t>
      </w:r>
      <w:r w:rsidR="005F7C6B">
        <w:rPr>
          <w:rFonts w:ascii="Times" w:hAnsi="Times"/>
          <w:i/>
          <w:lang w:val="fr-FR"/>
        </w:rPr>
        <w:t>.</w:t>
      </w:r>
      <w:r w:rsidRPr="00D43501">
        <w:rPr>
          <w:rFonts w:ascii="Times" w:hAnsi="Times"/>
          <w:i/>
          <w:lang w:val="fr-FR"/>
        </w:rPr>
        <w:t xml:space="preserve"> Enquête sur la souveraineté </w:t>
      </w:r>
      <w:r w:rsidRPr="00783874">
        <w:rPr>
          <w:rFonts w:ascii="Times" w:hAnsi="Times"/>
          <w:i/>
          <w:lang w:val="fr-FR"/>
        </w:rPr>
        <w:t>de</w:t>
      </w:r>
      <w:r w:rsidR="005F7C6B" w:rsidRPr="00783874">
        <w:rPr>
          <w:rFonts w:ascii="Times" w:hAnsi="Times"/>
          <w:i/>
          <w:lang w:val="fr-FR"/>
        </w:rPr>
        <w:t xml:space="preserve"> l’</w:t>
      </w:r>
      <w:r w:rsidRPr="00783874">
        <w:rPr>
          <w:rFonts w:ascii="Times" w:hAnsi="Times"/>
          <w:i/>
          <w:lang w:val="fr-FR"/>
        </w:rPr>
        <w:t>Etat en</w:t>
      </w:r>
      <w:r w:rsidRPr="00D43501">
        <w:rPr>
          <w:rFonts w:ascii="Times" w:hAnsi="Times"/>
          <w:i/>
          <w:lang w:val="fr-FR"/>
        </w:rPr>
        <w:t xml:space="preserve"> Occident</w:t>
      </w:r>
      <w:r>
        <w:rPr>
          <w:rFonts w:ascii="Times" w:hAnsi="Times"/>
          <w:lang w:val="fr-FR"/>
        </w:rPr>
        <w:t xml:space="preserve">, La Découverte, 2020 (à paraître). </w:t>
      </w:r>
    </w:p>
    <w:p w14:paraId="18E80F52" w14:textId="77777777" w:rsidR="00C4701D" w:rsidRPr="004E1FA4" w:rsidRDefault="00C4701D" w:rsidP="004E1FA4">
      <w:pPr>
        <w:spacing w:line="360" w:lineRule="auto"/>
        <w:ind w:left="2124" w:firstLine="708"/>
        <w:jc w:val="both"/>
        <w:rPr>
          <w:rFonts w:ascii="Times" w:hAnsi="Times"/>
          <w:b/>
          <w:lang w:val="fr-FR"/>
        </w:rPr>
      </w:pPr>
    </w:p>
    <w:p w14:paraId="19A08553" w14:textId="3833E6E2" w:rsidR="000D0907" w:rsidRDefault="00783874" w:rsidP="004E1FA4">
      <w:pPr>
        <w:spacing w:line="360" w:lineRule="auto"/>
        <w:jc w:val="both"/>
        <w:rPr>
          <w:rFonts w:ascii="Times" w:hAnsi="Times"/>
          <w:lang w:val="fr-FR"/>
        </w:rPr>
      </w:pPr>
      <w:r>
        <w:rPr>
          <w:rFonts w:ascii="Times" w:hAnsi="Times"/>
          <w:lang w:val="fr-FR"/>
        </w:rPr>
        <w:t>La pandémie du C</w:t>
      </w:r>
      <w:r w:rsidR="001475EC" w:rsidRPr="004E1FA4">
        <w:rPr>
          <w:rFonts w:ascii="Times" w:hAnsi="Times"/>
          <w:lang w:val="fr-FR"/>
        </w:rPr>
        <w:t>ovi</w:t>
      </w:r>
      <w:r w:rsidR="006C107E" w:rsidRPr="004E1FA4">
        <w:rPr>
          <w:rFonts w:ascii="Times" w:hAnsi="Times"/>
          <w:lang w:val="fr-FR"/>
        </w:rPr>
        <w:t>d</w:t>
      </w:r>
      <w:r w:rsidR="00C4701D" w:rsidRPr="004E1FA4">
        <w:rPr>
          <w:rFonts w:ascii="Times" w:hAnsi="Times"/>
          <w:lang w:val="fr-FR"/>
        </w:rPr>
        <w:t>-19 est une crise sanitaire, économique et sociale globale d’un niveau exceptionnel. Peu d’événements historiques peuvent lui être comparés</w:t>
      </w:r>
      <w:r w:rsidR="001475EC" w:rsidRPr="004E1FA4">
        <w:rPr>
          <w:rFonts w:ascii="Times" w:hAnsi="Times"/>
          <w:lang w:val="fr-FR"/>
        </w:rPr>
        <w:t>, du moins à l’</w:t>
      </w:r>
      <w:r w:rsidR="00656D91" w:rsidRPr="004E1FA4">
        <w:rPr>
          <w:rFonts w:ascii="Times" w:hAnsi="Times"/>
          <w:lang w:val="fr-FR"/>
        </w:rPr>
        <w:t>échelle des dernières décennies</w:t>
      </w:r>
      <w:r w:rsidR="00C4701D" w:rsidRPr="004E1FA4">
        <w:rPr>
          <w:rFonts w:ascii="Times" w:hAnsi="Times"/>
          <w:lang w:val="fr-FR"/>
        </w:rPr>
        <w:t>. C</w:t>
      </w:r>
      <w:r w:rsidR="001475EC" w:rsidRPr="004E1FA4">
        <w:rPr>
          <w:rFonts w:ascii="Times" w:hAnsi="Times"/>
          <w:lang w:val="fr-FR"/>
        </w:rPr>
        <w:t xml:space="preserve">ette tragédie, dès maintenant, </w:t>
      </w:r>
      <w:r w:rsidR="00C4701D" w:rsidRPr="004E1FA4">
        <w:rPr>
          <w:rFonts w:ascii="Times" w:hAnsi="Times"/>
          <w:lang w:val="fr-FR"/>
        </w:rPr>
        <w:t xml:space="preserve">est une épreuve pour toute l’humanité. Épreuve au double sens du mot : douleur, risque et danger d’une part ; test, évaluation, jugement de l’autre. </w:t>
      </w:r>
      <w:r w:rsidR="00656D91" w:rsidRPr="004E1FA4">
        <w:rPr>
          <w:rFonts w:ascii="Times" w:hAnsi="Times"/>
          <w:lang w:val="fr-FR"/>
        </w:rPr>
        <w:t xml:space="preserve"> Ce que la pandémie met</w:t>
      </w:r>
      <w:r w:rsidR="00C4701D" w:rsidRPr="004E1FA4">
        <w:rPr>
          <w:rFonts w:ascii="Times" w:hAnsi="Times"/>
          <w:lang w:val="fr-FR"/>
        </w:rPr>
        <w:t xml:space="preserve"> à l’épreuve, c’est la capacité des </w:t>
      </w:r>
      <w:r w:rsidR="00080D0E" w:rsidRPr="004E1FA4">
        <w:rPr>
          <w:rFonts w:ascii="Times" w:hAnsi="Times"/>
          <w:lang w:val="fr-FR"/>
        </w:rPr>
        <w:t>organisations politiques et économiques</w:t>
      </w:r>
      <w:r w:rsidR="00C4701D" w:rsidRPr="004E1FA4">
        <w:rPr>
          <w:rFonts w:ascii="Times" w:hAnsi="Times"/>
          <w:lang w:val="fr-FR"/>
        </w:rPr>
        <w:t xml:space="preserve"> </w:t>
      </w:r>
      <w:r w:rsidR="00BA292F">
        <w:rPr>
          <w:rFonts w:ascii="Times" w:hAnsi="Times"/>
          <w:lang w:val="fr-FR"/>
        </w:rPr>
        <w:t>à</w:t>
      </w:r>
      <w:r w:rsidR="00C4701D" w:rsidRPr="004E1FA4">
        <w:rPr>
          <w:rFonts w:ascii="Times" w:hAnsi="Times"/>
          <w:lang w:val="fr-FR"/>
        </w:rPr>
        <w:t xml:space="preserve"> faire face</w:t>
      </w:r>
      <w:r w:rsidR="00656D91" w:rsidRPr="004E1FA4">
        <w:rPr>
          <w:rFonts w:ascii="Times" w:hAnsi="Times"/>
          <w:lang w:val="fr-FR"/>
        </w:rPr>
        <w:t xml:space="preserve"> à u</w:t>
      </w:r>
      <w:r w:rsidR="001475EC" w:rsidRPr="004E1FA4">
        <w:rPr>
          <w:rFonts w:ascii="Times" w:hAnsi="Times"/>
          <w:lang w:val="fr-FR"/>
        </w:rPr>
        <w:t>n problème global lié aux interdépendances individuelles, autrement dit qui touche à la vie sociale</w:t>
      </w:r>
      <w:r w:rsidR="00D27D6E" w:rsidRPr="004E1FA4">
        <w:rPr>
          <w:rFonts w:ascii="Times" w:hAnsi="Times"/>
          <w:lang w:val="fr-FR"/>
        </w:rPr>
        <w:t xml:space="preserve"> la plus élémentaire</w:t>
      </w:r>
      <w:r w:rsidR="009B0BF5" w:rsidRPr="004E1FA4">
        <w:rPr>
          <w:rFonts w:ascii="Times" w:hAnsi="Times"/>
          <w:lang w:val="fr-FR"/>
        </w:rPr>
        <w:t xml:space="preserve">. </w:t>
      </w:r>
      <w:r w:rsidR="00621716">
        <w:rPr>
          <w:rFonts w:ascii="Times" w:hAnsi="Times"/>
          <w:lang w:val="fr-FR"/>
        </w:rPr>
        <w:t>Comme une</w:t>
      </w:r>
      <w:r w:rsidR="004E1FA4" w:rsidRPr="004E1FA4">
        <w:rPr>
          <w:rFonts w:ascii="Times" w:hAnsi="Times"/>
          <w:lang w:val="fr-FR"/>
        </w:rPr>
        <w:t xml:space="preserve"> </w:t>
      </w:r>
      <w:r w:rsidR="004E1FA4" w:rsidRPr="00783874">
        <w:rPr>
          <w:rFonts w:ascii="Times" w:hAnsi="Times"/>
          <w:lang w:val="fr-FR"/>
        </w:rPr>
        <w:t>dystopie</w:t>
      </w:r>
      <w:r w:rsidRPr="00783874">
        <w:rPr>
          <w:rFonts w:ascii="Times" w:hAnsi="Times"/>
          <w:lang w:val="fr-FR"/>
        </w:rPr>
        <w:t xml:space="preserve"> qui serait devenue réalité</w:t>
      </w:r>
      <w:r w:rsidR="00621716">
        <w:rPr>
          <w:rFonts w:ascii="Times" w:hAnsi="Times"/>
          <w:lang w:val="fr-FR"/>
        </w:rPr>
        <w:t>, ce que nous vivons</w:t>
      </w:r>
      <w:r>
        <w:rPr>
          <w:rFonts w:ascii="Times" w:hAnsi="Times"/>
          <w:i/>
          <w:lang w:val="fr-FR"/>
        </w:rPr>
        <w:t xml:space="preserve"> </w:t>
      </w:r>
      <w:r w:rsidR="000D0907">
        <w:rPr>
          <w:rFonts w:ascii="Times" w:hAnsi="Times"/>
          <w:lang w:val="fr-FR"/>
        </w:rPr>
        <w:t>laisse entrevoir</w:t>
      </w:r>
      <w:r w:rsidR="00621716">
        <w:rPr>
          <w:rFonts w:ascii="Times" w:hAnsi="Times"/>
          <w:lang w:val="fr-FR"/>
        </w:rPr>
        <w:t xml:space="preserve"> ce qui, </w:t>
      </w:r>
      <w:r w:rsidR="00621716" w:rsidRPr="004E1FA4">
        <w:rPr>
          <w:rFonts w:ascii="Times" w:hAnsi="Times"/>
          <w:lang w:val="fr-FR"/>
        </w:rPr>
        <w:t>avec le changement climatique</w:t>
      </w:r>
      <w:r w:rsidR="00621716">
        <w:rPr>
          <w:rFonts w:ascii="Times" w:hAnsi="Times"/>
          <w:lang w:val="fr-FR"/>
        </w:rPr>
        <w:t xml:space="preserve">, </w:t>
      </w:r>
      <w:r w:rsidR="004E1FA4" w:rsidRPr="004E1FA4">
        <w:rPr>
          <w:rFonts w:ascii="Times" w:hAnsi="Times"/>
          <w:lang w:val="fr-FR"/>
        </w:rPr>
        <w:t xml:space="preserve">attend l’humanité dans quelques décennies si la structure économique et politique du monde ne change pas très </w:t>
      </w:r>
      <w:r w:rsidR="004E1FA4" w:rsidRPr="00783874">
        <w:rPr>
          <w:rFonts w:ascii="Times" w:hAnsi="Times"/>
          <w:lang w:val="fr-FR"/>
        </w:rPr>
        <w:t>rapidement</w:t>
      </w:r>
      <w:r w:rsidR="005B4042" w:rsidRPr="00783874">
        <w:rPr>
          <w:rFonts w:ascii="Times" w:hAnsi="Times"/>
          <w:lang w:val="fr-FR"/>
        </w:rPr>
        <w:t xml:space="preserve"> et très radicalement</w:t>
      </w:r>
      <w:r w:rsidR="004E1FA4" w:rsidRPr="00783874">
        <w:rPr>
          <w:rFonts w:ascii="Times" w:hAnsi="Times"/>
          <w:lang w:val="fr-FR"/>
        </w:rPr>
        <w:t>.</w:t>
      </w:r>
      <w:r w:rsidR="004E1FA4" w:rsidRPr="004E1FA4">
        <w:rPr>
          <w:rFonts w:ascii="Times" w:hAnsi="Times"/>
          <w:lang w:val="fr-FR"/>
        </w:rPr>
        <w:t xml:space="preserve"> </w:t>
      </w:r>
    </w:p>
    <w:p w14:paraId="3E276E09" w14:textId="77777777" w:rsidR="004E1FA4" w:rsidRPr="004E1FA4" w:rsidRDefault="004E1FA4" w:rsidP="004E1FA4">
      <w:pPr>
        <w:spacing w:line="360" w:lineRule="auto"/>
        <w:jc w:val="both"/>
        <w:rPr>
          <w:rFonts w:ascii="Times" w:hAnsi="Times"/>
          <w:lang w:val="fr-FR"/>
        </w:rPr>
      </w:pPr>
    </w:p>
    <w:p w14:paraId="09B5218B" w14:textId="77777777" w:rsidR="00656D91" w:rsidRPr="004E1FA4" w:rsidRDefault="004E1FA4" w:rsidP="004E1FA4">
      <w:pPr>
        <w:spacing w:line="360" w:lineRule="auto"/>
        <w:jc w:val="both"/>
        <w:rPr>
          <w:rFonts w:ascii="Times" w:hAnsi="Times"/>
          <w:b/>
          <w:lang w:val="fr-FR"/>
        </w:rPr>
      </w:pPr>
      <w:r w:rsidRPr="004E1FA4">
        <w:rPr>
          <w:rFonts w:ascii="Times" w:hAnsi="Times"/>
          <w:b/>
          <w:lang w:val="fr-FR"/>
        </w:rPr>
        <w:t>Une réponse étatique</w:t>
      </w:r>
      <w:r>
        <w:rPr>
          <w:rFonts w:ascii="Times" w:hAnsi="Times"/>
          <w:b/>
          <w:lang w:val="fr-FR"/>
        </w:rPr>
        <w:t xml:space="preserve"> à une crise globale ? </w:t>
      </w:r>
    </w:p>
    <w:p w14:paraId="04D495E9" w14:textId="77777777" w:rsidR="00080D0E" w:rsidRPr="004E1FA4" w:rsidRDefault="009B0BF5" w:rsidP="004E1FA4">
      <w:pPr>
        <w:spacing w:line="360" w:lineRule="auto"/>
        <w:jc w:val="both"/>
        <w:rPr>
          <w:rFonts w:ascii="Times" w:hAnsi="Times"/>
          <w:lang w:val="fr-FR"/>
        </w:rPr>
      </w:pPr>
      <w:r w:rsidRPr="004E1FA4">
        <w:rPr>
          <w:rFonts w:ascii="Times" w:hAnsi="Times"/>
          <w:lang w:val="fr-FR"/>
        </w:rPr>
        <w:t>P</w:t>
      </w:r>
      <w:r w:rsidR="00656D91" w:rsidRPr="004E1FA4">
        <w:rPr>
          <w:rFonts w:ascii="Times" w:hAnsi="Times"/>
          <w:lang w:val="fr-FR"/>
        </w:rPr>
        <w:t>remière observation</w:t>
      </w:r>
      <w:r w:rsidRPr="004E1FA4">
        <w:rPr>
          <w:rFonts w:ascii="Times" w:hAnsi="Times"/>
          <w:lang w:val="fr-FR"/>
        </w:rPr>
        <w:t xml:space="preserve"> : </w:t>
      </w:r>
      <w:r w:rsidR="00656D91" w:rsidRPr="004E1FA4">
        <w:rPr>
          <w:rFonts w:ascii="Times" w:hAnsi="Times"/>
          <w:lang w:val="fr-FR"/>
        </w:rPr>
        <w:t xml:space="preserve">ici ou là,  on mise volontiers sur </w:t>
      </w:r>
      <w:r w:rsidR="00AE59E0" w:rsidRPr="004E1FA4">
        <w:rPr>
          <w:rFonts w:ascii="Times" w:hAnsi="Times"/>
          <w:lang w:val="fr-FR"/>
        </w:rPr>
        <w:t xml:space="preserve">la souveraineté de </w:t>
      </w:r>
      <w:r w:rsidR="00656D91" w:rsidRPr="004E1FA4">
        <w:rPr>
          <w:rFonts w:ascii="Times" w:hAnsi="Times"/>
          <w:lang w:val="fr-FR"/>
        </w:rPr>
        <w:t>l’État national pour répondre à l’épidémie globale, et ceci de deux façons</w:t>
      </w:r>
      <w:r w:rsidR="009A2561" w:rsidRPr="004E1FA4">
        <w:rPr>
          <w:rFonts w:ascii="Times" w:hAnsi="Times"/>
          <w:lang w:val="fr-FR"/>
        </w:rPr>
        <w:t xml:space="preserve"> p</w:t>
      </w:r>
      <w:r w:rsidR="00E041F2" w:rsidRPr="004E1FA4">
        <w:rPr>
          <w:rFonts w:ascii="Times" w:hAnsi="Times"/>
          <w:lang w:val="fr-FR"/>
        </w:rPr>
        <w:t>l</w:t>
      </w:r>
      <w:r w:rsidR="009A2561" w:rsidRPr="004E1FA4">
        <w:rPr>
          <w:rFonts w:ascii="Times" w:hAnsi="Times"/>
          <w:lang w:val="fr-FR"/>
        </w:rPr>
        <w:t xml:space="preserve">us ou moins complémentaires </w:t>
      </w:r>
      <w:r w:rsidR="00E041F2" w:rsidRPr="004E1FA4">
        <w:rPr>
          <w:rFonts w:ascii="Times" w:hAnsi="Times"/>
          <w:lang w:val="fr-FR"/>
        </w:rPr>
        <w:t xml:space="preserve">et articulées </w:t>
      </w:r>
      <w:r w:rsidR="009A2561" w:rsidRPr="004E1FA4">
        <w:rPr>
          <w:rFonts w:ascii="Times" w:hAnsi="Times"/>
          <w:lang w:val="fr-FR"/>
        </w:rPr>
        <w:t>selon les pays</w:t>
      </w:r>
      <w:r w:rsidR="00656D91" w:rsidRPr="004E1FA4">
        <w:rPr>
          <w:rFonts w:ascii="Times" w:hAnsi="Times"/>
          <w:lang w:val="fr-FR"/>
        </w:rPr>
        <w:t> : d’une part, on compte sur lui pour prendre des mesures autoritaires de limitation des c</w:t>
      </w:r>
      <w:r w:rsidR="009A2561" w:rsidRPr="004E1FA4">
        <w:rPr>
          <w:rFonts w:ascii="Times" w:hAnsi="Times"/>
          <w:lang w:val="fr-FR"/>
        </w:rPr>
        <w:t>ontacts ave</w:t>
      </w:r>
      <w:r w:rsidR="001F5376" w:rsidRPr="004E1FA4">
        <w:rPr>
          <w:rFonts w:ascii="Times" w:hAnsi="Times"/>
          <w:lang w:val="fr-FR"/>
        </w:rPr>
        <w:t>c</w:t>
      </w:r>
      <w:r w:rsidR="009A2561" w:rsidRPr="004E1FA4">
        <w:rPr>
          <w:rFonts w:ascii="Times" w:hAnsi="Times"/>
          <w:lang w:val="fr-FR"/>
        </w:rPr>
        <w:t xml:space="preserve"> </w:t>
      </w:r>
      <w:r w:rsidR="001F5376" w:rsidRPr="004E1FA4">
        <w:rPr>
          <w:rFonts w:ascii="Times" w:hAnsi="Times"/>
          <w:lang w:val="fr-FR"/>
        </w:rPr>
        <w:t xml:space="preserve">notamment la mise en place de </w:t>
      </w:r>
      <w:r w:rsidR="009A2561" w:rsidRPr="004E1FA4">
        <w:rPr>
          <w:rFonts w:ascii="Times" w:hAnsi="Times"/>
          <w:lang w:val="fr-FR"/>
        </w:rPr>
        <w:t>« </w:t>
      </w:r>
      <w:r w:rsidR="001F5376" w:rsidRPr="004E1FA4">
        <w:rPr>
          <w:rFonts w:ascii="Times" w:hAnsi="Times"/>
          <w:lang w:val="fr-FR"/>
        </w:rPr>
        <w:t>l’état d’urgence</w:t>
      </w:r>
      <w:r w:rsidR="009A2561" w:rsidRPr="004E1FA4">
        <w:rPr>
          <w:rFonts w:ascii="Times" w:hAnsi="Times"/>
          <w:lang w:val="fr-FR"/>
        </w:rPr>
        <w:t> »</w:t>
      </w:r>
      <w:r w:rsidR="00E041F2" w:rsidRPr="004E1FA4">
        <w:rPr>
          <w:rFonts w:ascii="Times" w:hAnsi="Times"/>
          <w:lang w:val="fr-FR"/>
        </w:rPr>
        <w:t xml:space="preserve"> (déclarée ou non)</w:t>
      </w:r>
      <w:r w:rsidR="009A2561" w:rsidRPr="004E1FA4">
        <w:rPr>
          <w:rFonts w:ascii="Times" w:hAnsi="Times"/>
          <w:lang w:val="fr-FR"/>
        </w:rPr>
        <w:t xml:space="preserve">, comme </w:t>
      </w:r>
      <w:r w:rsidR="00E041F2" w:rsidRPr="004E1FA4">
        <w:rPr>
          <w:rFonts w:ascii="Times" w:hAnsi="Times"/>
          <w:lang w:val="fr-FR"/>
        </w:rPr>
        <w:t xml:space="preserve">en Italie, </w:t>
      </w:r>
      <w:r w:rsidR="009A2561" w:rsidRPr="004E1FA4">
        <w:rPr>
          <w:rFonts w:ascii="Times" w:hAnsi="Times"/>
          <w:lang w:val="fr-FR"/>
        </w:rPr>
        <w:t xml:space="preserve">en </w:t>
      </w:r>
      <w:r w:rsidR="00E041F2" w:rsidRPr="004E1FA4">
        <w:rPr>
          <w:rFonts w:ascii="Times" w:hAnsi="Times"/>
          <w:lang w:val="fr-FR"/>
        </w:rPr>
        <w:t xml:space="preserve">Espagne ou en </w:t>
      </w:r>
      <w:r w:rsidR="00AE59E0" w:rsidRPr="004E1FA4">
        <w:rPr>
          <w:rFonts w:ascii="Times" w:hAnsi="Times"/>
          <w:lang w:val="fr-FR"/>
        </w:rPr>
        <w:t>France ;</w:t>
      </w:r>
      <w:r w:rsidR="009A2561" w:rsidRPr="004E1FA4">
        <w:rPr>
          <w:rFonts w:ascii="Times" w:hAnsi="Times"/>
          <w:lang w:val="fr-FR"/>
        </w:rPr>
        <w:t xml:space="preserve"> </w:t>
      </w:r>
      <w:r w:rsidR="001F5376" w:rsidRPr="004E1FA4">
        <w:rPr>
          <w:rFonts w:ascii="Times" w:hAnsi="Times"/>
          <w:lang w:val="fr-FR"/>
        </w:rPr>
        <w:t xml:space="preserve"> </w:t>
      </w:r>
      <w:r w:rsidR="00AE59E0" w:rsidRPr="004E1FA4">
        <w:rPr>
          <w:rFonts w:ascii="Times" w:hAnsi="Times"/>
          <w:lang w:val="fr-FR"/>
        </w:rPr>
        <w:t>d’autre part, on attend que l’État protège</w:t>
      </w:r>
      <w:r w:rsidR="00656D91" w:rsidRPr="004E1FA4">
        <w:rPr>
          <w:rFonts w:ascii="Times" w:hAnsi="Times"/>
          <w:lang w:val="fr-FR"/>
        </w:rPr>
        <w:t xml:space="preserve"> les citoyens de « l’importation »</w:t>
      </w:r>
      <w:r w:rsidR="00080D0E" w:rsidRPr="004E1FA4">
        <w:rPr>
          <w:rFonts w:ascii="Times" w:hAnsi="Times"/>
          <w:lang w:val="fr-FR"/>
        </w:rPr>
        <w:t xml:space="preserve"> d’un virus</w:t>
      </w:r>
      <w:r w:rsidR="00783874">
        <w:rPr>
          <w:rFonts w:ascii="Times" w:hAnsi="Times"/>
          <w:lang w:val="fr-FR"/>
        </w:rPr>
        <w:t xml:space="preserve"> venant de l’étranger. </w:t>
      </w:r>
      <w:r w:rsidR="00080D0E" w:rsidRPr="004E1FA4">
        <w:rPr>
          <w:rFonts w:ascii="Times" w:hAnsi="Times"/>
          <w:lang w:val="fr-FR"/>
        </w:rPr>
        <w:t xml:space="preserve">Discipline sociale et protectionnisme national seraient les deux axes prioritaires de la lutte </w:t>
      </w:r>
      <w:r w:rsidR="005F7C6B">
        <w:rPr>
          <w:rFonts w:ascii="Times" w:hAnsi="Times"/>
          <w:lang w:val="fr-FR"/>
        </w:rPr>
        <w:t>contre la pandémie</w:t>
      </w:r>
      <w:r w:rsidR="00080D0E" w:rsidRPr="004E1FA4">
        <w:rPr>
          <w:rFonts w:ascii="Times" w:hAnsi="Times"/>
          <w:lang w:val="fr-FR"/>
        </w:rPr>
        <w:t xml:space="preserve">. </w:t>
      </w:r>
      <w:r w:rsidR="00E041F2" w:rsidRPr="004E1FA4">
        <w:rPr>
          <w:rFonts w:ascii="Times" w:hAnsi="Times"/>
          <w:lang w:val="fr-FR"/>
        </w:rPr>
        <w:t xml:space="preserve">On retrouve là les deux faces de la souveraineté de l’État : domination interne et indépendance externe. </w:t>
      </w:r>
    </w:p>
    <w:p w14:paraId="6A87B8E6" w14:textId="77777777" w:rsidR="009B0BF5" w:rsidRPr="004E1FA4" w:rsidRDefault="009B0BF5" w:rsidP="004E1FA4">
      <w:pPr>
        <w:spacing w:line="360" w:lineRule="auto"/>
        <w:jc w:val="both"/>
        <w:rPr>
          <w:rFonts w:ascii="Times" w:hAnsi="Times"/>
          <w:lang w:val="fr-FR"/>
        </w:rPr>
      </w:pPr>
      <w:r w:rsidRPr="004E1FA4">
        <w:rPr>
          <w:rFonts w:ascii="Times" w:hAnsi="Times"/>
          <w:lang w:val="fr-FR"/>
        </w:rPr>
        <w:lastRenderedPageBreak/>
        <w:t>S</w:t>
      </w:r>
      <w:r w:rsidR="00080D0E" w:rsidRPr="004E1FA4">
        <w:rPr>
          <w:rFonts w:ascii="Times" w:hAnsi="Times"/>
          <w:lang w:val="fr-FR"/>
        </w:rPr>
        <w:t>econde observation</w:t>
      </w:r>
      <w:r w:rsidRPr="004E1FA4">
        <w:rPr>
          <w:rFonts w:ascii="Times" w:hAnsi="Times"/>
          <w:lang w:val="fr-FR"/>
        </w:rPr>
        <w:t xml:space="preserve"> : on </w:t>
      </w:r>
      <w:r w:rsidR="00080D0E" w:rsidRPr="004E1FA4">
        <w:rPr>
          <w:rFonts w:ascii="Times" w:hAnsi="Times"/>
          <w:lang w:val="fr-FR"/>
        </w:rPr>
        <w:t xml:space="preserve">compte </w:t>
      </w:r>
      <w:r w:rsidR="006E7DC0">
        <w:rPr>
          <w:rFonts w:ascii="Times" w:hAnsi="Times"/>
          <w:lang w:val="fr-FR"/>
        </w:rPr>
        <w:t xml:space="preserve">également </w:t>
      </w:r>
      <w:r w:rsidR="00080D0E" w:rsidRPr="004E1FA4">
        <w:rPr>
          <w:rFonts w:ascii="Times" w:hAnsi="Times"/>
          <w:lang w:val="fr-FR"/>
        </w:rPr>
        <w:t xml:space="preserve">sur l’État pour aider les entreprises de toutes tailles à passer l’épreuve en leur apportant l’aide et les </w:t>
      </w:r>
      <w:r w:rsidR="00E041F2" w:rsidRPr="004E1FA4">
        <w:rPr>
          <w:rFonts w:ascii="Times" w:hAnsi="Times"/>
          <w:lang w:val="fr-FR"/>
        </w:rPr>
        <w:t xml:space="preserve">garanties sur les crédits </w:t>
      </w:r>
      <w:r w:rsidR="00080D0E" w:rsidRPr="004E1FA4">
        <w:rPr>
          <w:rFonts w:ascii="Times" w:hAnsi="Times"/>
          <w:lang w:val="fr-FR"/>
        </w:rPr>
        <w:t xml:space="preserve">dont elles auraient besoin pour ne pas faire faillite et conserver autant que possible leur main d’œuvre.  </w:t>
      </w:r>
      <w:r w:rsidR="00A02172" w:rsidRPr="004E1FA4">
        <w:rPr>
          <w:rFonts w:ascii="Times" w:hAnsi="Times"/>
          <w:lang w:val="fr-FR"/>
        </w:rPr>
        <w:t>L’État n’a plus aucun scrupule à dépen</w:t>
      </w:r>
      <w:r w:rsidRPr="004E1FA4">
        <w:rPr>
          <w:rFonts w:ascii="Times" w:hAnsi="Times"/>
          <w:lang w:val="fr-FR"/>
        </w:rPr>
        <w:t>ser sans limite pour « sauver l’économie »</w:t>
      </w:r>
      <w:r w:rsidR="001F5376" w:rsidRPr="004E1FA4">
        <w:rPr>
          <w:rFonts w:ascii="Times" w:hAnsi="Times"/>
          <w:lang w:val="fr-FR"/>
        </w:rPr>
        <w:t xml:space="preserve"> (</w:t>
      </w:r>
      <w:proofErr w:type="spellStart"/>
      <w:r w:rsidR="001F5376" w:rsidRPr="004E1FA4">
        <w:rPr>
          <w:rFonts w:ascii="Times" w:hAnsi="Times" w:cs="Times"/>
          <w:i/>
          <w:iCs/>
          <w:szCs w:val="36"/>
          <w:lang w:val="fr-FR"/>
        </w:rPr>
        <w:t>whatever</w:t>
      </w:r>
      <w:proofErr w:type="spellEnd"/>
      <w:r w:rsidR="001F5376" w:rsidRPr="004E1FA4">
        <w:rPr>
          <w:rFonts w:ascii="Times" w:hAnsi="Times" w:cs="Times"/>
          <w:i/>
          <w:iCs/>
          <w:szCs w:val="36"/>
          <w:lang w:val="fr-FR"/>
        </w:rPr>
        <w:t xml:space="preserve"> </w:t>
      </w:r>
      <w:proofErr w:type="spellStart"/>
      <w:r w:rsidR="001F5376" w:rsidRPr="004E1FA4">
        <w:rPr>
          <w:rFonts w:ascii="Times" w:hAnsi="Times" w:cs="Times"/>
          <w:i/>
          <w:iCs/>
          <w:szCs w:val="36"/>
          <w:lang w:val="fr-FR"/>
        </w:rPr>
        <w:t>it</w:t>
      </w:r>
      <w:proofErr w:type="spellEnd"/>
      <w:r w:rsidR="001F5376" w:rsidRPr="004E1FA4">
        <w:rPr>
          <w:rFonts w:ascii="Times" w:hAnsi="Times" w:cs="Times"/>
          <w:i/>
          <w:iCs/>
          <w:szCs w:val="36"/>
          <w:lang w:val="fr-FR"/>
        </w:rPr>
        <w:t xml:space="preserve"> </w:t>
      </w:r>
      <w:proofErr w:type="spellStart"/>
      <w:r w:rsidR="001F5376" w:rsidRPr="004E1FA4">
        <w:rPr>
          <w:rFonts w:ascii="Times" w:hAnsi="Times" w:cs="Times"/>
          <w:i/>
          <w:iCs/>
          <w:szCs w:val="36"/>
          <w:lang w:val="fr-FR"/>
        </w:rPr>
        <w:t>takes</w:t>
      </w:r>
      <w:proofErr w:type="spellEnd"/>
      <w:r w:rsidR="001F5376" w:rsidRPr="004E1FA4">
        <w:rPr>
          <w:rFonts w:ascii="Times" w:hAnsi="Times" w:cs="Times"/>
          <w:szCs w:val="36"/>
          <w:lang w:val="fr-FR"/>
        </w:rPr>
        <w:t>)</w:t>
      </w:r>
      <w:r w:rsidR="00E041F2" w:rsidRPr="004E1FA4">
        <w:rPr>
          <w:rFonts w:ascii="Times" w:hAnsi="Times"/>
          <w:lang w:val="fr-FR"/>
        </w:rPr>
        <w:t>, alors qu</w:t>
      </w:r>
      <w:r w:rsidR="00AE59E0" w:rsidRPr="004E1FA4">
        <w:rPr>
          <w:rFonts w:ascii="Times" w:hAnsi="Times"/>
          <w:lang w:val="fr-FR"/>
        </w:rPr>
        <w:t>’</w:t>
      </w:r>
      <w:r w:rsidR="00A02172" w:rsidRPr="004E1FA4">
        <w:rPr>
          <w:rFonts w:ascii="Times" w:hAnsi="Times"/>
          <w:lang w:val="fr-FR"/>
        </w:rPr>
        <w:t xml:space="preserve">hier </w:t>
      </w:r>
      <w:r w:rsidR="001F5376" w:rsidRPr="004E1FA4">
        <w:rPr>
          <w:rFonts w:ascii="Times" w:hAnsi="Times"/>
          <w:lang w:val="fr-FR"/>
        </w:rPr>
        <w:t xml:space="preserve">encore </w:t>
      </w:r>
      <w:r w:rsidR="00A02172" w:rsidRPr="004E1FA4">
        <w:rPr>
          <w:rFonts w:ascii="Times" w:hAnsi="Times"/>
          <w:lang w:val="fr-FR"/>
        </w:rPr>
        <w:t xml:space="preserve">il </w:t>
      </w:r>
      <w:r w:rsidR="005B4042">
        <w:rPr>
          <w:rFonts w:ascii="Times" w:hAnsi="Times"/>
          <w:lang w:val="fr-FR"/>
        </w:rPr>
        <w:t>opposait à toute demande d’</w:t>
      </w:r>
      <w:r w:rsidR="00A02172" w:rsidRPr="004E1FA4">
        <w:rPr>
          <w:rFonts w:ascii="Times" w:hAnsi="Times"/>
          <w:lang w:val="fr-FR"/>
        </w:rPr>
        <w:t>augme</w:t>
      </w:r>
      <w:r w:rsidRPr="004E1FA4">
        <w:rPr>
          <w:rFonts w:ascii="Times" w:hAnsi="Times"/>
          <w:lang w:val="fr-FR"/>
        </w:rPr>
        <w:t>nter les effectifs des hôpitaux</w:t>
      </w:r>
      <w:r w:rsidR="006E7DC0">
        <w:rPr>
          <w:rFonts w:ascii="Times" w:hAnsi="Times"/>
          <w:lang w:val="fr-FR"/>
        </w:rPr>
        <w:t xml:space="preserve"> et le nombre de lits dans les services d’urgence</w:t>
      </w:r>
      <w:r w:rsidR="001F5376" w:rsidRPr="004E1FA4">
        <w:rPr>
          <w:rFonts w:ascii="Times" w:hAnsi="Times"/>
          <w:lang w:val="fr-FR"/>
        </w:rPr>
        <w:t xml:space="preserve"> </w:t>
      </w:r>
      <w:r w:rsidR="005B4042">
        <w:rPr>
          <w:rFonts w:ascii="Times" w:hAnsi="Times"/>
          <w:lang w:val="fr-FR"/>
        </w:rPr>
        <w:t>le</w:t>
      </w:r>
      <w:r w:rsidR="001F5376" w:rsidRPr="004E1FA4">
        <w:rPr>
          <w:rFonts w:ascii="Times" w:hAnsi="Times"/>
          <w:lang w:val="fr-FR"/>
        </w:rPr>
        <w:t xml:space="preserve"> respect obsessionnel des contraintes budgétaires et de</w:t>
      </w:r>
      <w:r w:rsidRPr="004E1FA4">
        <w:rPr>
          <w:rFonts w:ascii="Times" w:hAnsi="Times"/>
          <w:lang w:val="fr-FR"/>
        </w:rPr>
        <w:t xml:space="preserve">s limites de </w:t>
      </w:r>
      <w:r w:rsidRPr="00783874">
        <w:rPr>
          <w:rFonts w:ascii="Times" w:hAnsi="Times"/>
          <w:lang w:val="fr-FR"/>
        </w:rPr>
        <w:t xml:space="preserve">l’endettement public. </w:t>
      </w:r>
      <w:r w:rsidR="003567F7">
        <w:rPr>
          <w:rFonts w:ascii="Times" w:hAnsi="Times"/>
          <w:lang w:val="fr-FR"/>
        </w:rPr>
        <w:t>L</w:t>
      </w:r>
      <w:r w:rsidR="004F065A" w:rsidRPr="00783874">
        <w:rPr>
          <w:rFonts w:ascii="Times" w:hAnsi="Times"/>
          <w:lang w:val="fr-FR"/>
        </w:rPr>
        <w:t xml:space="preserve">es États </w:t>
      </w:r>
      <w:r w:rsidR="00E041F2" w:rsidRPr="00783874">
        <w:rPr>
          <w:rFonts w:ascii="Times" w:hAnsi="Times"/>
          <w:lang w:val="fr-FR"/>
        </w:rPr>
        <w:t>semblent</w:t>
      </w:r>
      <w:r w:rsidR="003567F7">
        <w:rPr>
          <w:rFonts w:ascii="Times" w:hAnsi="Times"/>
          <w:lang w:val="fr-FR"/>
        </w:rPr>
        <w:t xml:space="preserve"> aujourd’hui</w:t>
      </w:r>
      <w:r w:rsidR="00E041F2" w:rsidRPr="00783874">
        <w:rPr>
          <w:rFonts w:ascii="Times" w:hAnsi="Times"/>
          <w:lang w:val="fr-FR"/>
        </w:rPr>
        <w:t xml:space="preserve"> </w:t>
      </w:r>
      <w:r w:rsidR="004F065A" w:rsidRPr="00783874">
        <w:rPr>
          <w:rFonts w:ascii="Times" w:hAnsi="Times"/>
          <w:lang w:val="fr-FR"/>
        </w:rPr>
        <w:t>redé</w:t>
      </w:r>
      <w:r w:rsidR="00E041F2" w:rsidRPr="00783874">
        <w:rPr>
          <w:rFonts w:ascii="Times" w:hAnsi="Times"/>
          <w:lang w:val="fr-FR"/>
        </w:rPr>
        <w:t>couvrir</w:t>
      </w:r>
      <w:r w:rsidR="004F065A" w:rsidRPr="00783874">
        <w:rPr>
          <w:rFonts w:ascii="Times" w:hAnsi="Times"/>
          <w:lang w:val="fr-FR"/>
        </w:rPr>
        <w:t xml:space="preserve"> les vertus de </w:t>
      </w:r>
      <w:r w:rsidR="008D5C0B" w:rsidRPr="00783874">
        <w:rPr>
          <w:rFonts w:ascii="Times" w:hAnsi="Times"/>
          <w:lang w:val="fr-FR"/>
        </w:rPr>
        <w:t>l’</w:t>
      </w:r>
      <w:r w:rsidR="004F065A" w:rsidRPr="00783874">
        <w:rPr>
          <w:rFonts w:ascii="Times" w:hAnsi="Times"/>
          <w:lang w:val="fr-FR"/>
        </w:rPr>
        <w:t>intervention</w:t>
      </w:r>
      <w:r w:rsidR="008D5C0B" w:rsidRPr="00783874">
        <w:rPr>
          <w:rFonts w:ascii="Times" w:hAnsi="Times"/>
          <w:lang w:val="fr-FR"/>
        </w:rPr>
        <w:t>, du moins lorsqu’il s’agit</w:t>
      </w:r>
      <w:r w:rsidR="004F065A" w:rsidRPr="00783874">
        <w:rPr>
          <w:rFonts w:ascii="Times" w:hAnsi="Times"/>
          <w:lang w:val="fr-FR"/>
        </w:rPr>
        <w:t xml:space="preserve"> de soutenir l’activité</w:t>
      </w:r>
      <w:r w:rsidR="00E041F2" w:rsidRPr="00783874">
        <w:rPr>
          <w:rFonts w:ascii="Times" w:hAnsi="Times"/>
          <w:lang w:val="fr-FR"/>
        </w:rPr>
        <w:t xml:space="preserve"> des entreprises privées</w:t>
      </w:r>
      <w:r w:rsidR="00D0208A" w:rsidRPr="00783874">
        <w:rPr>
          <w:rFonts w:ascii="Times" w:hAnsi="Times"/>
          <w:lang w:val="fr-FR"/>
        </w:rPr>
        <w:t xml:space="preserve"> et </w:t>
      </w:r>
      <w:r w:rsidR="008D5C0B" w:rsidRPr="00783874">
        <w:rPr>
          <w:rFonts w:ascii="Times" w:hAnsi="Times"/>
          <w:lang w:val="fr-FR"/>
        </w:rPr>
        <w:t xml:space="preserve">de </w:t>
      </w:r>
      <w:r w:rsidR="00D0208A" w:rsidRPr="00783874">
        <w:rPr>
          <w:rFonts w:ascii="Times" w:hAnsi="Times"/>
          <w:lang w:val="fr-FR"/>
        </w:rPr>
        <w:t>garantir le système financier</w:t>
      </w:r>
      <w:r w:rsidR="00E041F2" w:rsidRPr="00783874">
        <w:rPr>
          <w:rStyle w:val="Appelnotedebasdep"/>
          <w:rFonts w:ascii="Times" w:hAnsi="Times"/>
          <w:lang w:val="fr-FR"/>
        </w:rPr>
        <w:footnoteReference w:id="1"/>
      </w:r>
      <w:r w:rsidR="004F065A" w:rsidRPr="00783874">
        <w:rPr>
          <w:rFonts w:ascii="Times" w:hAnsi="Times"/>
          <w:lang w:val="fr-FR"/>
        </w:rPr>
        <w:t>.</w:t>
      </w:r>
      <w:r w:rsidR="004F065A" w:rsidRPr="004E1FA4">
        <w:rPr>
          <w:rFonts w:ascii="Times" w:hAnsi="Times"/>
          <w:lang w:val="fr-FR"/>
        </w:rPr>
        <w:t xml:space="preserve"> </w:t>
      </w:r>
    </w:p>
    <w:p w14:paraId="73CD44AA" w14:textId="77777777" w:rsidR="006B5BD5" w:rsidRPr="00637B31" w:rsidRDefault="006E7DC0" w:rsidP="004E1FA4">
      <w:pPr>
        <w:spacing w:line="360" w:lineRule="auto"/>
        <w:jc w:val="both"/>
        <w:rPr>
          <w:rFonts w:ascii="Times" w:hAnsi="Times"/>
          <w:lang w:val="fr-FR"/>
        </w:rPr>
      </w:pPr>
      <w:r>
        <w:rPr>
          <w:rFonts w:ascii="Times" w:hAnsi="Times"/>
          <w:lang w:val="fr-FR"/>
        </w:rPr>
        <w:t>Ce brutal changement de pied, que l’on aurait tort de confondre avec la fin du néolibéralisme, pose une question central</w:t>
      </w:r>
      <w:r w:rsidR="00637B31">
        <w:rPr>
          <w:rFonts w:ascii="Times" w:hAnsi="Times"/>
          <w:lang w:val="fr-FR"/>
        </w:rPr>
        <w:t xml:space="preserve">e </w:t>
      </w:r>
      <w:r>
        <w:rPr>
          <w:rFonts w:ascii="Times" w:hAnsi="Times"/>
          <w:lang w:val="fr-FR"/>
        </w:rPr>
        <w:t xml:space="preserve">: le recours aux </w:t>
      </w:r>
      <w:r w:rsidR="00AE59E0" w:rsidRPr="004E1FA4">
        <w:rPr>
          <w:rFonts w:ascii="Times" w:hAnsi="Times"/>
          <w:lang w:val="fr-FR"/>
        </w:rPr>
        <w:t>prérogatives de l’État souverain, à l’intérieur comme à l’extérieur, est</w:t>
      </w:r>
      <w:r>
        <w:rPr>
          <w:rFonts w:ascii="Times" w:hAnsi="Times"/>
          <w:lang w:val="fr-FR"/>
        </w:rPr>
        <w:t>-il</w:t>
      </w:r>
      <w:r w:rsidR="00AE59E0" w:rsidRPr="004E1FA4">
        <w:rPr>
          <w:rFonts w:ascii="Times" w:hAnsi="Times"/>
          <w:lang w:val="fr-FR"/>
        </w:rPr>
        <w:t xml:space="preserve"> de nature à répondre à une </w:t>
      </w:r>
      <w:r w:rsidR="006B4BB8">
        <w:rPr>
          <w:rFonts w:ascii="Times" w:hAnsi="Times"/>
          <w:lang w:val="fr-FR"/>
        </w:rPr>
        <w:t xml:space="preserve">pandémie </w:t>
      </w:r>
      <w:r w:rsidR="00AE59E0" w:rsidRPr="004E1FA4">
        <w:rPr>
          <w:rFonts w:ascii="Times" w:hAnsi="Times"/>
          <w:lang w:val="fr-FR"/>
        </w:rPr>
        <w:t xml:space="preserve">qui touche aux </w:t>
      </w:r>
      <w:r>
        <w:rPr>
          <w:rFonts w:ascii="Times" w:hAnsi="Times"/>
          <w:lang w:val="fr-FR"/>
        </w:rPr>
        <w:t xml:space="preserve">solidarités sociales élémentaires ? </w:t>
      </w:r>
    </w:p>
    <w:p w14:paraId="24D02A4A" w14:textId="77777777" w:rsidR="00C91E0D" w:rsidRPr="00637B31" w:rsidRDefault="00912803" w:rsidP="004E1FA4">
      <w:pPr>
        <w:spacing w:line="360" w:lineRule="auto"/>
        <w:jc w:val="both"/>
        <w:rPr>
          <w:rFonts w:ascii="Times" w:hAnsi="Times"/>
          <w:b/>
          <w:lang w:val="fr-FR"/>
        </w:rPr>
      </w:pPr>
      <w:r w:rsidRPr="00637B31">
        <w:rPr>
          <w:rFonts w:ascii="Times" w:hAnsi="Times"/>
          <w:lang w:val="fr-FR"/>
        </w:rPr>
        <w:t xml:space="preserve">Ce que nous avons vu jusqu’à présent ne laisse pas d’inquiéter. </w:t>
      </w:r>
      <w:r w:rsidR="006B5BD5" w:rsidRPr="00637B31">
        <w:rPr>
          <w:rFonts w:ascii="Times" w:hAnsi="Times"/>
          <w:lang w:val="fr-FR"/>
        </w:rPr>
        <w:t>La xénophobie institutionnelle</w:t>
      </w:r>
      <w:r w:rsidR="00E403FA" w:rsidRPr="00637B31">
        <w:rPr>
          <w:rFonts w:ascii="Times" w:hAnsi="Times"/>
          <w:lang w:val="fr-FR"/>
        </w:rPr>
        <w:t xml:space="preserve"> des Etats</w:t>
      </w:r>
      <w:r w:rsidRPr="00637B31">
        <w:rPr>
          <w:rFonts w:ascii="Times" w:hAnsi="Times"/>
          <w:lang w:val="fr-FR"/>
        </w:rPr>
        <w:t xml:space="preserve"> s’est manifestée au moment même où l’on prenait conscience</w:t>
      </w:r>
      <w:r>
        <w:rPr>
          <w:rFonts w:ascii="Times" w:hAnsi="Times"/>
          <w:b/>
          <w:lang w:val="fr-FR"/>
        </w:rPr>
        <w:t xml:space="preserve"> </w:t>
      </w:r>
      <w:r>
        <w:rPr>
          <w:rFonts w:ascii="Times" w:hAnsi="Times"/>
          <w:lang w:val="fr-FR"/>
        </w:rPr>
        <w:t xml:space="preserve">de </w:t>
      </w:r>
      <w:r w:rsidRPr="004E1FA4">
        <w:rPr>
          <w:rFonts w:ascii="Times" w:hAnsi="Times"/>
          <w:lang w:val="fr-FR"/>
        </w:rPr>
        <w:t xml:space="preserve">la </w:t>
      </w:r>
      <w:r w:rsidR="007177C3" w:rsidRPr="004E1FA4">
        <w:rPr>
          <w:rFonts w:ascii="Times" w:hAnsi="Times"/>
          <w:lang w:val="fr-FR"/>
        </w:rPr>
        <w:t>dangerosité</w:t>
      </w:r>
      <w:r w:rsidRPr="004E1FA4">
        <w:rPr>
          <w:rFonts w:ascii="Times" w:hAnsi="Times"/>
          <w:lang w:val="fr-FR"/>
        </w:rPr>
        <w:t xml:space="preserve"> létale du virus</w:t>
      </w:r>
      <w:r>
        <w:rPr>
          <w:rFonts w:ascii="Times" w:hAnsi="Times"/>
          <w:lang w:val="fr-FR"/>
        </w:rPr>
        <w:t xml:space="preserve"> pour l’humanité entière. </w:t>
      </w:r>
      <w:r w:rsidR="00637B31">
        <w:rPr>
          <w:rFonts w:ascii="Times" w:hAnsi="Times"/>
          <w:lang w:val="fr-FR"/>
        </w:rPr>
        <w:t>C</w:t>
      </w:r>
      <w:r w:rsidR="006B5BD5" w:rsidRPr="004E1FA4">
        <w:rPr>
          <w:rFonts w:ascii="Times" w:hAnsi="Times"/>
          <w:lang w:val="fr-FR"/>
        </w:rPr>
        <w:t>’est en ordre parfa</w:t>
      </w:r>
      <w:r w:rsidR="004D492E" w:rsidRPr="004E1FA4">
        <w:rPr>
          <w:rFonts w:ascii="Times" w:hAnsi="Times"/>
          <w:lang w:val="fr-FR"/>
        </w:rPr>
        <w:t>i</w:t>
      </w:r>
      <w:r w:rsidR="006B5BD5" w:rsidRPr="004E1FA4">
        <w:rPr>
          <w:rFonts w:ascii="Times" w:hAnsi="Times"/>
          <w:lang w:val="fr-FR"/>
        </w:rPr>
        <w:t>tement dispersé que les Etats européens ont apporté les premières réponses</w:t>
      </w:r>
      <w:r w:rsidR="00E403FA" w:rsidRPr="004E1FA4">
        <w:rPr>
          <w:rFonts w:ascii="Times" w:hAnsi="Times"/>
          <w:lang w:val="fr-FR"/>
        </w:rPr>
        <w:t xml:space="preserve"> à la propagation du coronavirus</w:t>
      </w:r>
      <w:r w:rsidR="006B5BD5" w:rsidRPr="004E1FA4">
        <w:rPr>
          <w:rFonts w:ascii="Times" w:hAnsi="Times"/>
          <w:lang w:val="fr-FR"/>
        </w:rPr>
        <w:t xml:space="preserve">. </w:t>
      </w:r>
      <w:r w:rsidR="00637B31">
        <w:rPr>
          <w:rFonts w:ascii="Times" w:hAnsi="Times" w:cs="Times"/>
          <w:color w:val="1A1A1A"/>
          <w:szCs w:val="36"/>
          <w:lang w:val="fr-FR"/>
        </w:rPr>
        <w:t xml:space="preserve">Très vite, la </w:t>
      </w:r>
      <w:r w:rsidR="004D492E" w:rsidRPr="004E1FA4">
        <w:rPr>
          <w:rFonts w:ascii="Times" w:hAnsi="Times" w:cs="Times"/>
          <w:color w:val="1A1A1A"/>
          <w:szCs w:val="36"/>
          <w:lang w:val="fr-FR"/>
        </w:rPr>
        <w:t>plupart des pays européen</w:t>
      </w:r>
      <w:r w:rsidR="00E403FA" w:rsidRPr="004E1FA4">
        <w:rPr>
          <w:rFonts w:ascii="Times" w:hAnsi="Times" w:cs="Times"/>
          <w:color w:val="1A1A1A"/>
          <w:szCs w:val="36"/>
          <w:lang w:val="fr-FR"/>
        </w:rPr>
        <w:t>s, notamment d’Europe centrale, se sont enfermés</w:t>
      </w:r>
      <w:r w:rsidR="004D492E" w:rsidRPr="004E1FA4">
        <w:rPr>
          <w:rFonts w:ascii="Times" w:hAnsi="Times" w:cs="Times"/>
          <w:color w:val="1A1A1A"/>
          <w:szCs w:val="36"/>
          <w:lang w:val="fr-FR"/>
        </w:rPr>
        <w:t xml:space="preserve"> derrière</w:t>
      </w:r>
      <w:r w:rsidR="00153DD8" w:rsidRPr="004E1FA4">
        <w:rPr>
          <w:rFonts w:ascii="Times" w:hAnsi="Times" w:cs="Times"/>
          <w:color w:val="1A1A1A"/>
          <w:szCs w:val="36"/>
          <w:lang w:val="fr-FR"/>
        </w:rPr>
        <w:t xml:space="preserve"> les murs administ</w:t>
      </w:r>
      <w:r w:rsidR="004D492E" w:rsidRPr="004E1FA4">
        <w:rPr>
          <w:rFonts w:ascii="Times" w:hAnsi="Times" w:cs="Times"/>
          <w:color w:val="1A1A1A"/>
          <w:szCs w:val="36"/>
          <w:lang w:val="fr-FR"/>
        </w:rPr>
        <w:t>r</w:t>
      </w:r>
      <w:r w:rsidR="00153DD8" w:rsidRPr="004E1FA4">
        <w:rPr>
          <w:rFonts w:ascii="Times" w:hAnsi="Times" w:cs="Times"/>
          <w:color w:val="1A1A1A"/>
          <w:szCs w:val="36"/>
          <w:lang w:val="fr-FR"/>
        </w:rPr>
        <w:t>a</w:t>
      </w:r>
      <w:r w:rsidR="004D492E" w:rsidRPr="004E1FA4">
        <w:rPr>
          <w:rFonts w:ascii="Times" w:hAnsi="Times" w:cs="Times"/>
          <w:color w:val="1A1A1A"/>
          <w:szCs w:val="36"/>
          <w:lang w:val="fr-FR"/>
        </w:rPr>
        <w:t>tifs du territoire national pour protéger les populations d</w:t>
      </w:r>
      <w:r w:rsidR="00E041F2" w:rsidRPr="004E1FA4">
        <w:rPr>
          <w:rFonts w:ascii="Times" w:hAnsi="Times" w:cs="Times"/>
          <w:color w:val="1A1A1A"/>
          <w:szCs w:val="36"/>
          <w:lang w:val="fr-FR"/>
        </w:rPr>
        <w:t>u</w:t>
      </w:r>
      <w:r w:rsidR="004D492E" w:rsidRPr="004E1FA4">
        <w:rPr>
          <w:rFonts w:ascii="Times" w:hAnsi="Times" w:cs="Times"/>
          <w:color w:val="1A1A1A"/>
          <w:szCs w:val="36"/>
          <w:lang w:val="fr-FR"/>
        </w:rPr>
        <w:t xml:space="preserve"> </w:t>
      </w:r>
      <w:r w:rsidR="0019388C" w:rsidRPr="004E1FA4">
        <w:rPr>
          <w:rFonts w:ascii="Times" w:hAnsi="Times" w:cs="Times"/>
          <w:color w:val="1A1A1A"/>
          <w:szCs w:val="36"/>
          <w:lang w:val="fr-FR"/>
        </w:rPr>
        <w:t>« virus étra</w:t>
      </w:r>
      <w:r w:rsidR="008E2E23" w:rsidRPr="004E1FA4">
        <w:rPr>
          <w:rFonts w:ascii="Times" w:hAnsi="Times" w:cs="Times"/>
          <w:color w:val="1A1A1A"/>
          <w:szCs w:val="36"/>
          <w:lang w:val="fr-FR"/>
        </w:rPr>
        <w:t xml:space="preserve">nger ». La carte des pays qui se </w:t>
      </w:r>
      <w:r w:rsidR="009912E9">
        <w:rPr>
          <w:rFonts w:ascii="Times" w:hAnsi="Times" w:cs="Times"/>
          <w:color w:val="1A1A1A"/>
          <w:szCs w:val="36"/>
          <w:lang w:val="fr-FR"/>
        </w:rPr>
        <w:t xml:space="preserve">sont cloîtrés les premiers </w:t>
      </w:r>
      <w:r w:rsidR="0019388C" w:rsidRPr="004E1FA4">
        <w:rPr>
          <w:rFonts w:ascii="Times" w:hAnsi="Times" w:cs="Times"/>
          <w:color w:val="1A1A1A"/>
          <w:szCs w:val="36"/>
          <w:lang w:val="fr-FR"/>
        </w:rPr>
        <w:t xml:space="preserve">recouvre </w:t>
      </w:r>
      <w:r w:rsidR="00CC415A" w:rsidRPr="004E1FA4">
        <w:rPr>
          <w:rFonts w:ascii="Times" w:hAnsi="Times" w:cs="Times"/>
          <w:color w:val="1A1A1A"/>
          <w:szCs w:val="36"/>
          <w:lang w:val="fr-FR"/>
        </w:rPr>
        <w:t xml:space="preserve">d’ailleurs </w:t>
      </w:r>
      <w:r w:rsidR="0019388C" w:rsidRPr="004E1FA4">
        <w:rPr>
          <w:rFonts w:ascii="Times" w:hAnsi="Times" w:cs="Times"/>
          <w:color w:val="1A1A1A"/>
          <w:szCs w:val="36"/>
          <w:lang w:val="fr-FR"/>
        </w:rPr>
        <w:t>significativement celle de la xénophobie</w:t>
      </w:r>
      <w:r w:rsidR="008E2E23" w:rsidRPr="004E1FA4">
        <w:rPr>
          <w:rFonts w:ascii="Times" w:hAnsi="Times" w:cs="Times"/>
          <w:color w:val="1A1A1A"/>
          <w:szCs w:val="36"/>
          <w:lang w:val="fr-FR"/>
        </w:rPr>
        <w:t xml:space="preserve"> d’État</w:t>
      </w:r>
      <w:r w:rsidR="0019388C" w:rsidRPr="004E1FA4">
        <w:rPr>
          <w:rFonts w:ascii="Times" w:hAnsi="Times" w:cs="Times"/>
          <w:color w:val="1A1A1A"/>
          <w:szCs w:val="36"/>
          <w:lang w:val="fr-FR"/>
        </w:rPr>
        <w:t xml:space="preserve">. </w:t>
      </w:r>
      <w:r w:rsidR="00153DD8" w:rsidRPr="004E1FA4">
        <w:rPr>
          <w:rFonts w:ascii="Times" w:hAnsi="Times" w:cs="Times"/>
          <w:color w:val="1A1A1A"/>
          <w:szCs w:val="36"/>
          <w:lang w:val="fr-FR"/>
        </w:rPr>
        <w:t xml:space="preserve">Orban a vendu la mèche : </w:t>
      </w:r>
      <w:r w:rsidR="00153DD8" w:rsidRPr="004E1FA4">
        <w:rPr>
          <w:rFonts w:ascii="Times" w:hAnsi="Times" w:cs="Georgia"/>
          <w:color w:val="1A1A1A"/>
          <w:szCs w:val="38"/>
          <w:lang w:val="fr-FR"/>
        </w:rPr>
        <w:t>«</w:t>
      </w:r>
      <w:r w:rsidR="007177C3">
        <w:rPr>
          <w:rFonts w:ascii="Times" w:hAnsi="Times" w:cs="Georgia"/>
          <w:color w:val="1A1A1A"/>
          <w:szCs w:val="38"/>
          <w:lang w:val="fr-FR"/>
        </w:rPr>
        <w:t xml:space="preserve"> </w:t>
      </w:r>
      <w:r w:rsidR="00153DD8" w:rsidRPr="004E1FA4">
        <w:rPr>
          <w:rFonts w:ascii="Times" w:hAnsi="Times" w:cs="Georgia"/>
          <w:i/>
          <w:iCs/>
          <w:color w:val="1A1A1A"/>
          <w:szCs w:val="38"/>
          <w:lang w:val="fr-FR"/>
        </w:rPr>
        <w:t>Nous menons une guerre sur deux fronts, celui de la migration et celui du coronavirus, qui sont liés parce qu’ils se propagent tous les deux avec les déplacements</w:t>
      </w:r>
      <w:r w:rsidR="007177C3">
        <w:rPr>
          <w:rFonts w:ascii="Times" w:hAnsi="Times" w:cs="Georgia"/>
          <w:i/>
          <w:iCs/>
          <w:color w:val="1A1A1A"/>
          <w:szCs w:val="38"/>
          <w:lang w:val="fr-FR"/>
        </w:rPr>
        <w:t xml:space="preserve"> </w:t>
      </w:r>
      <w:r w:rsidR="00153DD8" w:rsidRPr="004E1FA4">
        <w:rPr>
          <w:rFonts w:ascii="Times" w:hAnsi="Times" w:cs="Georgia"/>
          <w:color w:val="1A1A1A"/>
          <w:szCs w:val="38"/>
          <w:lang w:val="fr-FR"/>
        </w:rPr>
        <w:t>»</w:t>
      </w:r>
      <w:r w:rsidR="00153DD8" w:rsidRPr="004E1FA4">
        <w:rPr>
          <w:rStyle w:val="Appelnotedebasdep"/>
          <w:rFonts w:ascii="Times" w:hAnsi="Times" w:cs="Georgia"/>
          <w:color w:val="1A1A1A"/>
          <w:szCs w:val="38"/>
          <w:lang w:val="fr-FR"/>
        </w:rPr>
        <w:footnoteReference w:id="2"/>
      </w:r>
      <w:r w:rsidR="00153DD8" w:rsidRPr="004E1FA4">
        <w:rPr>
          <w:rFonts w:ascii="Times" w:hAnsi="Times" w:cs="Georgia"/>
          <w:color w:val="1A1A1A"/>
          <w:szCs w:val="38"/>
          <w:lang w:val="fr-FR"/>
        </w:rPr>
        <w:t xml:space="preserve">. </w:t>
      </w:r>
      <w:r w:rsidR="00637B31">
        <w:rPr>
          <w:rFonts w:ascii="Times" w:hAnsi="Times" w:cs="Times"/>
          <w:color w:val="1A1A1A"/>
          <w:szCs w:val="36"/>
          <w:lang w:val="fr-FR"/>
        </w:rPr>
        <w:t>Le ton a été vite</w:t>
      </w:r>
      <w:r w:rsidR="00CC415A" w:rsidRPr="004E1FA4">
        <w:rPr>
          <w:rFonts w:ascii="Times" w:hAnsi="Times" w:cs="Times"/>
          <w:color w:val="1A1A1A"/>
          <w:szCs w:val="36"/>
          <w:lang w:val="fr-FR"/>
        </w:rPr>
        <w:t xml:space="preserve"> donné au niveau européen et mondial : chacun des</w:t>
      </w:r>
      <w:r w:rsidR="00637B31">
        <w:rPr>
          <w:rFonts w:ascii="Times" w:hAnsi="Times" w:cs="Times"/>
          <w:color w:val="1A1A1A"/>
          <w:szCs w:val="36"/>
          <w:lang w:val="fr-FR"/>
        </w:rPr>
        <w:t xml:space="preserve"> Etats doit se débrouiller </w:t>
      </w:r>
      <w:r w:rsidR="00CC415A" w:rsidRPr="004E1FA4">
        <w:rPr>
          <w:rFonts w:ascii="Times" w:hAnsi="Times" w:cs="Times"/>
          <w:color w:val="1A1A1A"/>
          <w:szCs w:val="36"/>
          <w:lang w:val="fr-FR"/>
        </w:rPr>
        <w:t xml:space="preserve">seul, à la grande joie de toutes les extrêmes droites européennes et mondiales. </w:t>
      </w:r>
      <w:r w:rsidR="00637B31">
        <w:rPr>
          <w:rFonts w:ascii="Times" w:hAnsi="Times" w:cs="Times"/>
          <w:color w:val="1A1A1A"/>
          <w:szCs w:val="36"/>
          <w:lang w:val="fr-FR"/>
        </w:rPr>
        <w:t>Le plus abject a été l’a</w:t>
      </w:r>
      <w:r w:rsidR="00D74E7D" w:rsidRPr="004E1FA4">
        <w:rPr>
          <w:rFonts w:ascii="Times" w:hAnsi="Times" w:cs="Times"/>
          <w:color w:val="1A1A1A"/>
          <w:szCs w:val="36"/>
          <w:lang w:val="fr-FR"/>
        </w:rPr>
        <w:t>bsence de solidarité</w:t>
      </w:r>
      <w:r w:rsidR="009912E9">
        <w:rPr>
          <w:rFonts w:ascii="Times" w:hAnsi="Times" w:cs="Times"/>
          <w:color w:val="1A1A1A"/>
          <w:szCs w:val="36"/>
          <w:lang w:val="fr-FR"/>
        </w:rPr>
        <w:t xml:space="preserve"> avec les pays les plus </w:t>
      </w:r>
      <w:r w:rsidR="00637B31">
        <w:rPr>
          <w:rFonts w:ascii="Times" w:hAnsi="Times" w:cs="Times"/>
          <w:color w:val="1A1A1A"/>
          <w:szCs w:val="36"/>
          <w:lang w:val="fr-FR"/>
        </w:rPr>
        <w:t xml:space="preserve">touchés. </w:t>
      </w:r>
      <w:r w:rsidR="00D74E7D" w:rsidRPr="004E1FA4">
        <w:rPr>
          <w:rFonts w:ascii="Times" w:hAnsi="Times" w:cs="Times"/>
          <w:color w:val="1A1A1A"/>
          <w:szCs w:val="36"/>
          <w:lang w:val="fr-FR"/>
        </w:rPr>
        <w:t xml:space="preserve"> </w:t>
      </w:r>
      <w:r w:rsidR="00637B31">
        <w:rPr>
          <w:rFonts w:ascii="Times" w:hAnsi="Times" w:cs="Times"/>
          <w:color w:val="1A1A1A"/>
          <w:szCs w:val="36"/>
          <w:lang w:val="fr-FR"/>
        </w:rPr>
        <w:t>L</w:t>
      </w:r>
      <w:r w:rsidR="00CC415A" w:rsidRPr="004E1FA4">
        <w:rPr>
          <w:rFonts w:ascii="Times" w:hAnsi="Times" w:cs="Times"/>
          <w:color w:val="1A1A1A"/>
          <w:szCs w:val="36"/>
          <w:lang w:val="fr-FR"/>
        </w:rPr>
        <w:t xml:space="preserve">’abandon de l’Italie </w:t>
      </w:r>
      <w:r w:rsidR="00E041F2" w:rsidRPr="004E1FA4">
        <w:rPr>
          <w:rFonts w:ascii="Times" w:hAnsi="Times" w:cs="Times"/>
          <w:color w:val="1A1A1A"/>
          <w:szCs w:val="36"/>
          <w:lang w:val="fr-FR"/>
        </w:rPr>
        <w:t xml:space="preserve">à son sort </w:t>
      </w:r>
      <w:r w:rsidR="00CC415A" w:rsidRPr="004E1FA4">
        <w:rPr>
          <w:rFonts w:ascii="Times" w:hAnsi="Times" w:cs="Times"/>
          <w:color w:val="1A1A1A"/>
          <w:szCs w:val="36"/>
          <w:lang w:val="fr-FR"/>
        </w:rPr>
        <w:t>par la France et l’Allemagne, qui ont pou</w:t>
      </w:r>
      <w:r w:rsidR="007C3360" w:rsidRPr="004E1FA4">
        <w:rPr>
          <w:rFonts w:ascii="Times" w:hAnsi="Times" w:cs="Times"/>
          <w:color w:val="1A1A1A"/>
          <w:szCs w:val="36"/>
          <w:lang w:val="fr-FR"/>
        </w:rPr>
        <w:t xml:space="preserve">ssé l’égoïsme jusqu’à refuser d’y </w:t>
      </w:r>
      <w:r w:rsidR="00CC415A" w:rsidRPr="004E1FA4">
        <w:rPr>
          <w:rFonts w:ascii="Times" w:hAnsi="Times" w:cs="Times"/>
          <w:color w:val="1A1A1A"/>
          <w:szCs w:val="36"/>
          <w:lang w:val="fr-FR"/>
        </w:rPr>
        <w:t xml:space="preserve">envoyer </w:t>
      </w:r>
      <w:r w:rsidR="007C3360" w:rsidRPr="004E1FA4">
        <w:rPr>
          <w:rFonts w:ascii="Times" w:hAnsi="Times" w:cs="Times"/>
          <w:color w:val="1A1A1A"/>
          <w:szCs w:val="36"/>
          <w:lang w:val="fr-FR"/>
        </w:rPr>
        <w:t xml:space="preserve">du matériel médical </w:t>
      </w:r>
      <w:r w:rsidR="008E2E23" w:rsidRPr="004E1FA4">
        <w:rPr>
          <w:rFonts w:ascii="Times" w:hAnsi="Times" w:cs="Times"/>
          <w:color w:val="1A1A1A"/>
          <w:szCs w:val="36"/>
          <w:lang w:val="fr-FR"/>
        </w:rPr>
        <w:t>et des masques de protection</w:t>
      </w:r>
      <w:r w:rsidR="00637B31">
        <w:rPr>
          <w:rFonts w:ascii="Times" w:hAnsi="Times" w:cs="Times"/>
          <w:color w:val="1A1A1A"/>
          <w:szCs w:val="36"/>
          <w:lang w:val="fr-FR"/>
        </w:rPr>
        <w:t>,</w:t>
      </w:r>
      <w:r w:rsidR="008E2E23" w:rsidRPr="004E1FA4">
        <w:rPr>
          <w:rFonts w:ascii="Times" w:hAnsi="Times" w:cs="Times"/>
          <w:color w:val="1A1A1A"/>
          <w:szCs w:val="36"/>
          <w:lang w:val="fr-FR"/>
        </w:rPr>
        <w:t xml:space="preserve"> </w:t>
      </w:r>
      <w:r w:rsidR="00CC415A" w:rsidRPr="004E1FA4">
        <w:rPr>
          <w:rFonts w:ascii="Times" w:hAnsi="Times" w:cs="Times"/>
          <w:color w:val="1A1A1A"/>
          <w:szCs w:val="36"/>
          <w:lang w:val="fr-FR"/>
        </w:rPr>
        <w:t>a sonné le glas de l’Europe</w:t>
      </w:r>
      <w:r w:rsidR="008E2E23" w:rsidRPr="004E1FA4">
        <w:rPr>
          <w:rFonts w:ascii="Times" w:hAnsi="Times" w:cs="Times"/>
          <w:color w:val="1A1A1A"/>
          <w:szCs w:val="36"/>
          <w:lang w:val="fr-FR"/>
        </w:rPr>
        <w:t xml:space="preserve"> </w:t>
      </w:r>
      <w:r w:rsidR="00CC415A" w:rsidRPr="004E1FA4">
        <w:rPr>
          <w:rFonts w:ascii="Times" w:hAnsi="Times" w:cs="Times"/>
          <w:color w:val="1A1A1A"/>
          <w:szCs w:val="36"/>
          <w:lang w:val="fr-FR"/>
        </w:rPr>
        <w:t>construite</w:t>
      </w:r>
      <w:r w:rsidR="00C91E0D" w:rsidRPr="004E1FA4">
        <w:rPr>
          <w:rFonts w:ascii="Times" w:hAnsi="Times" w:cs="Times"/>
          <w:color w:val="1A1A1A"/>
          <w:szCs w:val="36"/>
          <w:lang w:val="fr-FR"/>
        </w:rPr>
        <w:t xml:space="preserve"> sur la base de la concurrence généralisée</w:t>
      </w:r>
      <w:r w:rsidR="008E2E23" w:rsidRPr="004E1FA4">
        <w:rPr>
          <w:rFonts w:ascii="Times" w:hAnsi="Times" w:cs="Times"/>
          <w:color w:val="1A1A1A"/>
          <w:szCs w:val="36"/>
          <w:lang w:val="fr-FR"/>
        </w:rPr>
        <w:t xml:space="preserve"> entre pays</w:t>
      </w:r>
      <w:r w:rsidR="00CC415A" w:rsidRPr="004E1FA4">
        <w:rPr>
          <w:rFonts w:ascii="Times" w:hAnsi="Times" w:cs="Times"/>
          <w:color w:val="1A1A1A"/>
          <w:szCs w:val="36"/>
          <w:lang w:val="fr-FR"/>
        </w:rPr>
        <w:t xml:space="preserve">. </w:t>
      </w:r>
    </w:p>
    <w:p w14:paraId="60F32E86" w14:textId="77777777" w:rsidR="00C00C47" w:rsidRPr="004E1FA4" w:rsidRDefault="00C00C47" w:rsidP="004E1FA4">
      <w:pPr>
        <w:spacing w:line="360" w:lineRule="auto"/>
        <w:jc w:val="both"/>
        <w:rPr>
          <w:rFonts w:ascii="Times" w:hAnsi="Times"/>
          <w:lang w:val="fr-FR"/>
        </w:rPr>
      </w:pPr>
    </w:p>
    <w:p w14:paraId="6C4CBC1E" w14:textId="77777777" w:rsidR="00DB5B1C" w:rsidRPr="004E1FA4" w:rsidRDefault="00A14DC3" w:rsidP="004E1FA4">
      <w:pPr>
        <w:spacing w:line="360" w:lineRule="auto"/>
        <w:jc w:val="both"/>
        <w:rPr>
          <w:rFonts w:ascii="Times" w:hAnsi="Times"/>
          <w:b/>
          <w:lang w:val="fr-FR"/>
        </w:rPr>
      </w:pPr>
      <w:r w:rsidRPr="004E1FA4">
        <w:rPr>
          <w:rFonts w:ascii="Times" w:hAnsi="Times"/>
          <w:b/>
          <w:lang w:val="fr-FR"/>
        </w:rPr>
        <w:lastRenderedPageBreak/>
        <w:t xml:space="preserve">Souveraineté étatique </w:t>
      </w:r>
      <w:r w:rsidR="00D32CDF" w:rsidRPr="004E1FA4">
        <w:rPr>
          <w:rFonts w:ascii="Times" w:hAnsi="Times"/>
          <w:b/>
          <w:lang w:val="fr-FR"/>
        </w:rPr>
        <w:t xml:space="preserve">et </w:t>
      </w:r>
      <w:r w:rsidR="009912E9">
        <w:rPr>
          <w:rFonts w:ascii="Times" w:hAnsi="Times"/>
          <w:b/>
          <w:lang w:val="fr-FR"/>
        </w:rPr>
        <w:t>choix stratégiques</w:t>
      </w:r>
    </w:p>
    <w:p w14:paraId="56D9CB40" w14:textId="77777777" w:rsidR="00D4093F" w:rsidRPr="004E1FA4" w:rsidRDefault="00D4093F" w:rsidP="004E1FA4">
      <w:pPr>
        <w:spacing w:line="360" w:lineRule="auto"/>
        <w:jc w:val="both"/>
        <w:rPr>
          <w:rFonts w:ascii="Times" w:hAnsi="Times"/>
          <w:b/>
          <w:lang w:val="fr-FR"/>
        </w:rPr>
      </w:pPr>
    </w:p>
    <w:p w14:paraId="7C5735EE" w14:textId="77777777" w:rsidR="00D86EEF" w:rsidRPr="004E1FA4" w:rsidRDefault="00781EAA" w:rsidP="004E1FA4">
      <w:pPr>
        <w:spacing w:line="360" w:lineRule="auto"/>
        <w:jc w:val="both"/>
        <w:rPr>
          <w:rFonts w:ascii="Times" w:hAnsi="Times" w:cs="Arial"/>
          <w:color w:val="2E3335"/>
          <w:szCs w:val="32"/>
          <w:lang w:val="fr-FR"/>
        </w:rPr>
      </w:pPr>
      <w:r w:rsidRPr="004E1FA4">
        <w:rPr>
          <w:rFonts w:ascii="Times" w:hAnsi="Times"/>
          <w:lang w:val="fr-FR"/>
        </w:rPr>
        <w:t xml:space="preserve">Le </w:t>
      </w:r>
      <w:r w:rsidR="00D86EEF" w:rsidRPr="004E1FA4">
        <w:rPr>
          <w:rFonts w:ascii="Times" w:hAnsi="Times"/>
          <w:lang w:val="fr-FR"/>
        </w:rPr>
        <w:t xml:space="preserve">11 mars, </w:t>
      </w:r>
      <w:r w:rsidR="00C05D50">
        <w:rPr>
          <w:rFonts w:ascii="Times" w:hAnsi="Times"/>
          <w:lang w:val="fr-FR"/>
        </w:rPr>
        <w:t>le direc</w:t>
      </w:r>
      <w:r w:rsidR="009912E9">
        <w:rPr>
          <w:rFonts w:ascii="Times" w:hAnsi="Times"/>
          <w:lang w:val="fr-FR"/>
        </w:rPr>
        <w:t>t</w:t>
      </w:r>
      <w:r w:rsidR="00C05D50">
        <w:rPr>
          <w:rFonts w:ascii="Times" w:hAnsi="Times"/>
          <w:lang w:val="fr-FR"/>
        </w:rPr>
        <w:t>e</w:t>
      </w:r>
      <w:r w:rsidR="009912E9">
        <w:rPr>
          <w:rFonts w:ascii="Times" w:hAnsi="Times"/>
          <w:lang w:val="fr-FR"/>
        </w:rPr>
        <w:t xml:space="preserve">ur général de l’Organisation mondiale de la santé, </w:t>
      </w:r>
      <w:proofErr w:type="spellStart"/>
      <w:r w:rsidR="00D86EEF" w:rsidRPr="004E1FA4">
        <w:rPr>
          <w:rFonts w:ascii="Times" w:hAnsi="Times" w:cs="Helvetica"/>
          <w:color w:val="262626"/>
          <w:szCs w:val="26"/>
          <w:lang w:val="fr-FR"/>
        </w:rPr>
        <w:t>Tedros</w:t>
      </w:r>
      <w:proofErr w:type="spellEnd"/>
      <w:r w:rsidR="00D86EEF" w:rsidRPr="004E1FA4">
        <w:rPr>
          <w:rFonts w:ascii="Times" w:hAnsi="Times" w:cs="Helvetica"/>
          <w:color w:val="262626"/>
          <w:szCs w:val="26"/>
          <w:lang w:val="fr-FR"/>
        </w:rPr>
        <w:t xml:space="preserve"> </w:t>
      </w:r>
      <w:proofErr w:type="spellStart"/>
      <w:r w:rsidR="00D86EEF" w:rsidRPr="004E1FA4">
        <w:rPr>
          <w:rFonts w:ascii="Times" w:hAnsi="Times" w:cs="Helvetica"/>
          <w:color w:val="262626"/>
          <w:szCs w:val="26"/>
          <w:lang w:val="fr-FR"/>
        </w:rPr>
        <w:t>Adhanom</w:t>
      </w:r>
      <w:proofErr w:type="spellEnd"/>
      <w:r w:rsidR="00D86EEF" w:rsidRPr="004E1FA4">
        <w:rPr>
          <w:rFonts w:ascii="Times" w:hAnsi="Times" w:cs="Helvetica"/>
          <w:color w:val="262626"/>
          <w:szCs w:val="26"/>
          <w:lang w:val="fr-FR"/>
        </w:rPr>
        <w:t xml:space="preserve"> </w:t>
      </w:r>
      <w:proofErr w:type="spellStart"/>
      <w:r w:rsidR="00D86EEF" w:rsidRPr="004E1FA4">
        <w:rPr>
          <w:rFonts w:ascii="Times" w:hAnsi="Times" w:cs="Helvetica"/>
          <w:color w:val="262626"/>
          <w:szCs w:val="26"/>
          <w:lang w:val="fr-FR"/>
        </w:rPr>
        <w:t>Ghebreyesus</w:t>
      </w:r>
      <w:proofErr w:type="spellEnd"/>
      <w:r w:rsidR="009912E9">
        <w:rPr>
          <w:rFonts w:ascii="Times" w:hAnsi="Times" w:cs="Helvetica"/>
          <w:color w:val="262626"/>
          <w:szCs w:val="26"/>
          <w:lang w:val="fr-FR"/>
        </w:rPr>
        <w:t xml:space="preserve">, </w:t>
      </w:r>
      <w:r w:rsidR="00D86EEF" w:rsidRPr="004E1FA4">
        <w:rPr>
          <w:rFonts w:ascii="Times" w:hAnsi="Times" w:cs="Helvetica"/>
          <w:color w:val="262626"/>
          <w:szCs w:val="26"/>
          <w:lang w:val="fr-FR"/>
        </w:rPr>
        <w:t>déclarait que nous av</w:t>
      </w:r>
      <w:r w:rsidR="00637B31">
        <w:rPr>
          <w:rFonts w:ascii="Times" w:hAnsi="Times" w:cs="Helvetica"/>
          <w:color w:val="262626"/>
          <w:szCs w:val="26"/>
          <w:lang w:val="fr-FR"/>
        </w:rPr>
        <w:t>i</w:t>
      </w:r>
      <w:r w:rsidR="00D86EEF" w:rsidRPr="004E1FA4">
        <w:rPr>
          <w:rFonts w:ascii="Times" w:hAnsi="Times" w:cs="Helvetica"/>
          <w:color w:val="262626"/>
          <w:szCs w:val="26"/>
          <w:lang w:val="fr-FR"/>
        </w:rPr>
        <w:t>ons affaire à une pandémie, et s’</w:t>
      </w:r>
      <w:r w:rsidR="0057139F" w:rsidRPr="004E1FA4">
        <w:rPr>
          <w:rFonts w:ascii="Times" w:hAnsi="Times" w:cs="Helvetica"/>
          <w:color w:val="262626"/>
          <w:szCs w:val="26"/>
          <w:lang w:val="fr-FR"/>
        </w:rPr>
        <w:t>inquiétait</w:t>
      </w:r>
      <w:r w:rsidR="00D86EEF" w:rsidRPr="004E1FA4">
        <w:rPr>
          <w:rFonts w:ascii="Times" w:hAnsi="Times" w:cs="Helvetica"/>
          <w:color w:val="262626"/>
          <w:szCs w:val="26"/>
          <w:lang w:val="fr-FR"/>
        </w:rPr>
        <w:t xml:space="preserve"> vivement de la rapidité de la propagation du</w:t>
      </w:r>
      <w:r w:rsidR="00AF2D6B" w:rsidRPr="004E1FA4">
        <w:rPr>
          <w:rFonts w:ascii="Times" w:hAnsi="Times" w:cs="Helvetica"/>
          <w:color w:val="262626"/>
          <w:szCs w:val="26"/>
          <w:lang w:val="fr-FR"/>
        </w:rPr>
        <w:t xml:space="preserve"> virus et du « niveau alarmant d’inaction » </w:t>
      </w:r>
      <w:r w:rsidR="00D86EEF" w:rsidRPr="004E1FA4">
        <w:rPr>
          <w:rFonts w:ascii="Times" w:hAnsi="Times" w:cs="Helvetica"/>
          <w:color w:val="262626"/>
          <w:szCs w:val="26"/>
          <w:lang w:val="fr-FR"/>
        </w:rPr>
        <w:t xml:space="preserve">des Etats. Comment expliquer cette inaction ? </w:t>
      </w:r>
      <w:r w:rsidR="00D86EEF" w:rsidRPr="004E1FA4">
        <w:rPr>
          <w:rFonts w:ascii="Times" w:hAnsi="Times"/>
          <w:lang w:val="fr-FR"/>
        </w:rPr>
        <w:t xml:space="preserve">L’analyse la plus convaincante a été fournie par l’experte des pandémies, </w:t>
      </w:r>
      <w:r w:rsidR="00D86EEF" w:rsidRPr="004E1FA4">
        <w:rPr>
          <w:rFonts w:ascii="Times" w:hAnsi="Times" w:cs="Times"/>
          <w:bCs/>
          <w:szCs w:val="48"/>
          <w:lang w:val="fr-FR"/>
        </w:rPr>
        <w:t>Suerie Moon</w:t>
      </w:r>
      <w:r w:rsidR="0057139F">
        <w:rPr>
          <w:rFonts w:ascii="Times" w:hAnsi="Times" w:cs="Times"/>
          <w:bCs/>
          <w:szCs w:val="48"/>
          <w:lang w:val="fr-FR"/>
        </w:rPr>
        <w:t>,</w:t>
      </w:r>
      <w:r w:rsidR="00D86EEF" w:rsidRPr="004E1FA4">
        <w:rPr>
          <w:rFonts w:ascii="Times" w:hAnsi="Times" w:cs="Times"/>
          <w:b/>
          <w:bCs/>
          <w:szCs w:val="48"/>
          <w:lang w:val="fr-FR"/>
        </w:rPr>
        <w:t xml:space="preserve"> </w:t>
      </w:r>
      <w:r w:rsidR="00D86EEF" w:rsidRPr="004E1FA4">
        <w:rPr>
          <w:rFonts w:ascii="Times" w:hAnsi="Times" w:cs="Times"/>
          <w:szCs w:val="32"/>
          <w:lang w:val="fr-FR"/>
        </w:rPr>
        <w:t xml:space="preserve">codirectrice du Centre de santé globale de l’Institut de hautes études internationales et du développement : </w:t>
      </w:r>
      <w:r w:rsidR="00D86EEF" w:rsidRPr="004E1FA4">
        <w:rPr>
          <w:rFonts w:ascii="Times" w:hAnsi="Times"/>
          <w:lang w:val="fr-FR"/>
        </w:rPr>
        <w:t>« </w:t>
      </w:r>
      <w:r w:rsidR="00D86EEF" w:rsidRPr="004E1FA4">
        <w:rPr>
          <w:rFonts w:ascii="Times" w:hAnsi="Times" w:cs="Times"/>
          <w:szCs w:val="32"/>
          <w:lang w:val="fr-FR"/>
        </w:rPr>
        <w:t>La crise que nous traversons montre la persistance du principe de la souveraineté étatique dans les affaires mondiales. (…) Mais rien d’étonnant. La coopération internationale a toujours été fragile, mais elle l’est encore plus depuis environ cinq ans avec l’élection de leaders politiques, notamment aux Etats-Unis et au Royaume-Uni, qui aspirent à se retirer de la globalisation. (…) Sans la perspective globale que fournit l’OMS, on court à la catastrophe. (…) Elle rappelle ainsi aux leaders politiques et de la santé à travers la planète que l’approche globale de la pandémie et la solidarité sont des éléments essentiels qui incitent les citoyens à agir de manière responsable. »</w:t>
      </w:r>
      <w:r w:rsidR="00D86EEF" w:rsidRPr="004E1FA4">
        <w:rPr>
          <w:rStyle w:val="Appelnotedebasdep"/>
          <w:rFonts w:ascii="Times" w:hAnsi="Times" w:cs="Times"/>
          <w:szCs w:val="32"/>
          <w:lang w:val="fr-FR"/>
        </w:rPr>
        <w:footnoteReference w:id="3"/>
      </w:r>
      <w:r w:rsidR="00D86EEF" w:rsidRPr="004E1FA4">
        <w:rPr>
          <w:rFonts w:ascii="Times" w:hAnsi="Times" w:cs="Times"/>
          <w:szCs w:val="32"/>
          <w:lang w:val="fr-FR"/>
        </w:rPr>
        <w:t xml:space="preserve"> Aussi </w:t>
      </w:r>
      <w:r w:rsidR="00637B31">
        <w:rPr>
          <w:rFonts w:ascii="Times" w:hAnsi="Times" w:cs="Times"/>
          <w:szCs w:val="32"/>
          <w:lang w:val="fr-FR"/>
        </w:rPr>
        <w:t xml:space="preserve">fondées et </w:t>
      </w:r>
      <w:r w:rsidR="00D86EEF" w:rsidRPr="004E1FA4">
        <w:rPr>
          <w:rFonts w:ascii="Times" w:hAnsi="Times" w:cs="Times"/>
          <w:szCs w:val="32"/>
          <w:lang w:val="fr-FR"/>
        </w:rPr>
        <w:t xml:space="preserve">justes que soient ces remarques, elles omettent de rappeler que l’Organisation mondiale de la santé depuis plusieurs décennies a été financièrement affaiblie et laissée aux mains de financeurs privés (80% de son financement provient de dons privés </w:t>
      </w:r>
      <w:r w:rsidR="00637B31">
        <w:rPr>
          <w:rFonts w:ascii="Times" w:hAnsi="Times" w:cs="Times"/>
          <w:szCs w:val="32"/>
          <w:lang w:val="fr-FR"/>
        </w:rPr>
        <w:t>d’entreprises et de fondations)</w:t>
      </w:r>
      <w:r w:rsidR="00D86EEF" w:rsidRPr="004E1FA4">
        <w:rPr>
          <w:rFonts w:ascii="Times" w:hAnsi="Times" w:cs="Times"/>
          <w:szCs w:val="32"/>
          <w:lang w:val="fr-FR"/>
        </w:rPr>
        <w:t xml:space="preserve">. Malgré cet affaiblissement, l’OMS aurait pu dès le début servir de cadre de coopération dans la lutte contre la pandémie, non seulement parce que ses informations étaient fiables depuis début janvier mais aussi parce que ses recommandations de contrôle </w:t>
      </w:r>
      <w:r w:rsidR="00637B31">
        <w:rPr>
          <w:rFonts w:ascii="Times" w:hAnsi="Times" w:cs="Times"/>
          <w:szCs w:val="32"/>
          <w:lang w:val="fr-FR"/>
        </w:rPr>
        <w:t xml:space="preserve">radical et précoce de </w:t>
      </w:r>
      <w:r w:rsidR="00D86EEF" w:rsidRPr="004E1FA4">
        <w:rPr>
          <w:rFonts w:ascii="Times" w:hAnsi="Times" w:cs="Times"/>
          <w:szCs w:val="32"/>
          <w:lang w:val="fr-FR"/>
        </w:rPr>
        <w:t xml:space="preserve">l’épidémie étaient pertinentes. Pour le directeur général de l’OMS le choix d’abandonner le test systématique et le traçage des contacts, qui ont bien réussi en Corée ou à </w:t>
      </w:r>
      <w:r w:rsidR="00637B31">
        <w:rPr>
          <w:rFonts w:ascii="Times" w:hAnsi="Times" w:cs="Times"/>
          <w:szCs w:val="32"/>
          <w:lang w:val="fr-FR"/>
        </w:rPr>
        <w:t xml:space="preserve">Taïwan, a constitué une </w:t>
      </w:r>
      <w:r w:rsidR="00D86EEF" w:rsidRPr="004E1FA4">
        <w:rPr>
          <w:rFonts w:ascii="Times" w:hAnsi="Times" w:cs="Times"/>
          <w:szCs w:val="32"/>
          <w:lang w:val="fr-FR"/>
        </w:rPr>
        <w:t xml:space="preserve">erreur </w:t>
      </w:r>
      <w:r w:rsidR="00F46204">
        <w:rPr>
          <w:rFonts w:ascii="Times" w:hAnsi="Times" w:cs="Times"/>
          <w:szCs w:val="32"/>
          <w:lang w:val="fr-FR"/>
        </w:rPr>
        <w:t>majeu</w:t>
      </w:r>
      <w:r w:rsidR="00637B31">
        <w:rPr>
          <w:rFonts w:ascii="Times" w:hAnsi="Times" w:cs="Times"/>
          <w:szCs w:val="32"/>
          <w:lang w:val="fr-FR"/>
        </w:rPr>
        <w:t xml:space="preserve">re </w:t>
      </w:r>
      <w:r w:rsidR="00D86EEF" w:rsidRPr="004E1FA4">
        <w:rPr>
          <w:rFonts w:ascii="Times" w:hAnsi="Times" w:cs="Times"/>
          <w:szCs w:val="32"/>
          <w:lang w:val="fr-FR"/>
        </w:rPr>
        <w:t xml:space="preserve">qui a contribué à répandre le </w:t>
      </w:r>
      <w:r w:rsidR="00D86EEF" w:rsidRPr="00783874">
        <w:rPr>
          <w:rFonts w:ascii="Times" w:hAnsi="Times" w:cs="Times"/>
          <w:szCs w:val="32"/>
          <w:lang w:val="fr-FR"/>
        </w:rPr>
        <w:t xml:space="preserve">virus </w:t>
      </w:r>
      <w:r w:rsidR="0057139F" w:rsidRPr="00783874">
        <w:rPr>
          <w:rFonts w:ascii="Times" w:hAnsi="Times" w:cs="Times"/>
          <w:szCs w:val="32"/>
          <w:lang w:val="fr-FR"/>
        </w:rPr>
        <w:t>dans</w:t>
      </w:r>
      <w:r w:rsidR="00D86EEF" w:rsidRPr="00783874">
        <w:rPr>
          <w:rFonts w:ascii="Times" w:hAnsi="Times" w:cs="Times"/>
          <w:szCs w:val="32"/>
          <w:lang w:val="fr-FR"/>
        </w:rPr>
        <w:t xml:space="preserve"> tous</w:t>
      </w:r>
      <w:r w:rsidR="00D86EEF" w:rsidRPr="004E1FA4">
        <w:rPr>
          <w:rFonts w:ascii="Times" w:hAnsi="Times" w:cs="Times"/>
          <w:szCs w:val="32"/>
          <w:lang w:val="fr-FR"/>
        </w:rPr>
        <w:t xml:space="preserve"> les autres pays. </w:t>
      </w:r>
    </w:p>
    <w:p w14:paraId="38BCE9F1" w14:textId="77777777" w:rsidR="002E2F8C" w:rsidRDefault="00AF2D6B" w:rsidP="004E1FA4">
      <w:pPr>
        <w:spacing w:line="360" w:lineRule="auto"/>
        <w:jc w:val="both"/>
        <w:rPr>
          <w:rFonts w:ascii="Times" w:hAnsi="Times" w:cs="Times"/>
          <w:color w:val="1A1A1A"/>
          <w:szCs w:val="36"/>
          <w:lang w:val="fr-FR"/>
        </w:rPr>
      </w:pPr>
      <w:r w:rsidRPr="00783874">
        <w:rPr>
          <w:rFonts w:ascii="Times" w:hAnsi="Times" w:cs="Times"/>
          <w:color w:val="1A1A1A"/>
          <w:szCs w:val="36"/>
          <w:lang w:val="fr-FR"/>
        </w:rPr>
        <w:t>D</w:t>
      </w:r>
      <w:r w:rsidR="00D86EEF" w:rsidRPr="00783874">
        <w:rPr>
          <w:rFonts w:ascii="Times" w:hAnsi="Times" w:cs="Times"/>
          <w:color w:val="1A1A1A"/>
          <w:szCs w:val="36"/>
          <w:lang w:val="fr-FR"/>
        </w:rPr>
        <w:t>errière ce retar</w:t>
      </w:r>
      <w:r w:rsidR="0057139F" w:rsidRPr="00783874">
        <w:rPr>
          <w:rFonts w:ascii="Times" w:hAnsi="Times" w:cs="Times"/>
          <w:color w:val="1A1A1A"/>
          <w:szCs w:val="36"/>
          <w:lang w:val="fr-FR"/>
        </w:rPr>
        <w:t xml:space="preserve">d </w:t>
      </w:r>
      <w:r w:rsidR="00D86EEF" w:rsidRPr="00783874">
        <w:rPr>
          <w:rFonts w:ascii="Times" w:hAnsi="Times" w:cs="Times"/>
          <w:color w:val="1A1A1A"/>
          <w:szCs w:val="36"/>
          <w:lang w:val="fr-FR"/>
        </w:rPr>
        <w:t xml:space="preserve">il y a des choix stratégiques. </w:t>
      </w:r>
      <w:r w:rsidR="00D1052D" w:rsidRPr="00783874">
        <w:rPr>
          <w:rFonts w:ascii="Times" w:hAnsi="Times" w:cs="Times"/>
          <w:color w:val="1A1A1A"/>
          <w:szCs w:val="36"/>
          <w:lang w:val="fr-FR"/>
        </w:rPr>
        <w:t>Des</w:t>
      </w:r>
      <w:r w:rsidR="00D1052D" w:rsidRPr="004E1FA4">
        <w:rPr>
          <w:rFonts w:ascii="Times" w:hAnsi="Times" w:cs="Times"/>
          <w:color w:val="1A1A1A"/>
          <w:szCs w:val="36"/>
          <w:lang w:val="fr-FR"/>
        </w:rPr>
        <w:t xml:space="preserve"> pays c</w:t>
      </w:r>
      <w:r w:rsidR="00616FC7" w:rsidRPr="004E1FA4">
        <w:rPr>
          <w:rFonts w:ascii="Times" w:hAnsi="Times" w:cs="Times"/>
          <w:color w:val="1A1A1A"/>
          <w:szCs w:val="36"/>
          <w:lang w:val="fr-FR"/>
        </w:rPr>
        <w:t>omme la Corée ont choisi le dépistage sys</w:t>
      </w:r>
      <w:r w:rsidR="00C05D50">
        <w:rPr>
          <w:rFonts w:ascii="Times" w:hAnsi="Times" w:cs="Times"/>
          <w:color w:val="1A1A1A"/>
          <w:szCs w:val="36"/>
          <w:lang w:val="fr-FR"/>
        </w:rPr>
        <w:t>t</w:t>
      </w:r>
      <w:r w:rsidR="00616FC7" w:rsidRPr="004E1FA4">
        <w:rPr>
          <w:rFonts w:ascii="Times" w:hAnsi="Times" w:cs="Times"/>
          <w:color w:val="1A1A1A"/>
          <w:szCs w:val="36"/>
          <w:lang w:val="fr-FR"/>
        </w:rPr>
        <w:t xml:space="preserve">ématique, </w:t>
      </w:r>
      <w:r w:rsidR="00D1052D" w:rsidRPr="004E1FA4">
        <w:rPr>
          <w:rFonts w:ascii="Times" w:hAnsi="Times" w:cs="Times"/>
          <w:color w:val="1A1A1A"/>
          <w:szCs w:val="36"/>
          <w:lang w:val="fr-FR"/>
        </w:rPr>
        <w:t>l’isolement des porteurs du virus</w:t>
      </w:r>
      <w:r w:rsidR="00616FC7" w:rsidRPr="004E1FA4">
        <w:rPr>
          <w:rFonts w:ascii="Times" w:hAnsi="Times" w:cs="Times"/>
          <w:color w:val="1A1A1A"/>
          <w:szCs w:val="36"/>
          <w:lang w:val="fr-FR"/>
        </w:rPr>
        <w:t xml:space="preserve"> et la « distanciation sociale »</w:t>
      </w:r>
      <w:r w:rsidR="00D1052D" w:rsidRPr="004E1FA4">
        <w:rPr>
          <w:rFonts w:ascii="Times" w:hAnsi="Times" w:cs="Times"/>
          <w:color w:val="1A1A1A"/>
          <w:szCs w:val="36"/>
          <w:lang w:val="fr-FR"/>
        </w:rPr>
        <w:t xml:space="preserve">. </w:t>
      </w:r>
      <w:r w:rsidR="00D86EEF" w:rsidRPr="004E1FA4">
        <w:rPr>
          <w:rFonts w:ascii="Times" w:hAnsi="Times" w:cs="Times"/>
          <w:color w:val="1A1A1A"/>
          <w:szCs w:val="36"/>
          <w:lang w:val="fr-FR"/>
        </w:rPr>
        <w:t>L’Italie</w:t>
      </w:r>
      <w:r w:rsidRPr="004E1FA4">
        <w:rPr>
          <w:rFonts w:ascii="Times" w:hAnsi="Times" w:cs="Times"/>
          <w:color w:val="1A1A1A"/>
          <w:szCs w:val="36"/>
          <w:lang w:val="fr-FR"/>
        </w:rPr>
        <w:t xml:space="preserve"> a</w:t>
      </w:r>
      <w:r w:rsidR="00D86EEF" w:rsidRPr="004E1FA4">
        <w:rPr>
          <w:rFonts w:ascii="Times" w:hAnsi="Times" w:cs="Times"/>
          <w:color w:val="1A1A1A"/>
          <w:szCs w:val="36"/>
          <w:lang w:val="fr-FR"/>
        </w:rPr>
        <w:t xml:space="preserve"> adopté </w:t>
      </w:r>
      <w:r w:rsidRPr="004E1FA4">
        <w:rPr>
          <w:rFonts w:ascii="Times" w:hAnsi="Times" w:cs="Times"/>
          <w:color w:val="1A1A1A"/>
          <w:szCs w:val="36"/>
          <w:lang w:val="fr-FR"/>
        </w:rPr>
        <w:t xml:space="preserve">assez tôt </w:t>
      </w:r>
      <w:r w:rsidR="00D86EEF" w:rsidRPr="004E1FA4">
        <w:rPr>
          <w:rFonts w:ascii="Times" w:hAnsi="Times" w:cs="Times"/>
          <w:color w:val="1A1A1A"/>
          <w:szCs w:val="36"/>
          <w:lang w:val="fr-FR"/>
        </w:rPr>
        <w:t>la stratégie de confinement absolu pour stopper l’épidémie</w:t>
      </w:r>
      <w:r w:rsidR="0057139F">
        <w:rPr>
          <w:rFonts w:ascii="Times" w:hAnsi="Times" w:cs="Times"/>
          <w:color w:val="1A1A1A"/>
          <w:szCs w:val="36"/>
          <w:lang w:val="fr-FR"/>
        </w:rPr>
        <w:t>,</w:t>
      </w:r>
      <w:r w:rsidR="00D86EEF" w:rsidRPr="004E1FA4">
        <w:rPr>
          <w:rFonts w:ascii="Times" w:hAnsi="Times" w:cs="Times"/>
          <w:color w:val="1A1A1A"/>
          <w:szCs w:val="36"/>
          <w:lang w:val="fr-FR"/>
        </w:rPr>
        <w:t xml:space="preserve"> comme cela avait été fait</w:t>
      </w:r>
      <w:r w:rsidR="00637B31">
        <w:rPr>
          <w:rFonts w:ascii="Times" w:hAnsi="Times" w:cs="Times"/>
          <w:color w:val="1A1A1A"/>
          <w:szCs w:val="36"/>
          <w:lang w:val="fr-FR"/>
        </w:rPr>
        <w:t xml:space="preserve"> auparavant en Chine</w:t>
      </w:r>
      <w:r w:rsidR="00D86EEF" w:rsidRPr="004E1FA4">
        <w:rPr>
          <w:rFonts w:ascii="Times" w:hAnsi="Times" w:cs="Times"/>
          <w:color w:val="1A1A1A"/>
          <w:szCs w:val="36"/>
          <w:lang w:val="fr-FR"/>
        </w:rPr>
        <w:t xml:space="preserve">. D’autres pays ont </w:t>
      </w:r>
      <w:r w:rsidR="00637B31">
        <w:rPr>
          <w:rFonts w:ascii="Times" w:hAnsi="Times" w:cs="Times"/>
          <w:color w:val="1A1A1A"/>
          <w:szCs w:val="36"/>
          <w:lang w:val="fr-FR"/>
        </w:rPr>
        <w:t xml:space="preserve">beaucoup trop </w:t>
      </w:r>
      <w:r w:rsidR="00D86EEF" w:rsidRPr="004E1FA4">
        <w:rPr>
          <w:rFonts w:ascii="Times" w:hAnsi="Times" w:cs="Times"/>
          <w:color w:val="1A1A1A"/>
          <w:szCs w:val="36"/>
          <w:lang w:val="fr-FR"/>
        </w:rPr>
        <w:t>att</w:t>
      </w:r>
      <w:r w:rsidR="00637B31">
        <w:rPr>
          <w:rFonts w:ascii="Times" w:hAnsi="Times" w:cs="Times"/>
          <w:color w:val="1A1A1A"/>
          <w:szCs w:val="36"/>
          <w:lang w:val="fr-FR"/>
        </w:rPr>
        <w:t>endu pour réagir, faisant</w:t>
      </w:r>
      <w:r w:rsidR="00D86EEF" w:rsidRPr="004E1FA4">
        <w:rPr>
          <w:rFonts w:ascii="Times" w:hAnsi="Times" w:cs="Times"/>
          <w:color w:val="1A1A1A"/>
          <w:szCs w:val="36"/>
          <w:lang w:val="fr-FR"/>
        </w:rPr>
        <w:t xml:space="preserve"> le choix </w:t>
      </w:r>
      <w:r w:rsidR="00637B31">
        <w:rPr>
          <w:rFonts w:ascii="Times" w:hAnsi="Times" w:cs="Times"/>
          <w:color w:val="1A1A1A"/>
          <w:szCs w:val="36"/>
          <w:lang w:val="fr-FR"/>
        </w:rPr>
        <w:t xml:space="preserve">fataliste et crypto-darwinien </w:t>
      </w:r>
      <w:r w:rsidR="00D86EEF" w:rsidRPr="004E1FA4">
        <w:rPr>
          <w:rFonts w:ascii="Times" w:hAnsi="Times" w:cs="Times"/>
          <w:color w:val="1A1A1A"/>
          <w:szCs w:val="36"/>
          <w:lang w:val="fr-FR"/>
        </w:rPr>
        <w:t>d’une stratégie dite « d’immunité collective » (</w:t>
      </w:r>
      <w:proofErr w:type="spellStart"/>
      <w:r w:rsidR="00D86EEF" w:rsidRPr="0057139F">
        <w:rPr>
          <w:rFonts w:ascii="Times" w:hAnsi="Times" w:cs="Times"/>
          <w:i/>
          <w:iCs/>
          <w:color w:val="1A1A1A"/>
          <w:szCs w:val="36"/>
          <w:lang w:val="fr-FR"/>
        </w:rPr>
        <w:t>herd</w:t>
      </w:r>
      <w:proofErr w:type="spellEnd"/>
      <w:r w:rsidR="00D86EEF" w:rsidRPr="0057139F">
        <w:rPr>
          <w:rFonts w:ascii="Times" w:hAnsi="Times" w:cs="Times"/>
          <w:i/>
          <w:iCs/>
          <w:color w:val="1A1A1A"/>
          <w:szCs w:val="36"/>
          <w:lang w:val="fr-FR"/>
        </w:rPr>
        <w:t xml:space="preserve"> </w:t>
      </w:r>
      <w:proofErr w:type="spellStart"/>
      <w:r w:rsidR="00D86EEF" w:rsidRPr="0057139F">
        <w:rPr>
          <w:rFonts w:ascii="Times" w:hAnsi="Times" w:cs="Times"/>
          <w:i/>
          <w:iCs/>
          <w:color w:val="1A1A1A"/>
          <w:szCs w:val="36"/>
          <w:lang w:val="fr-FR"/>
        </w:rPr>
        <w:t>immunity</w:t>
      </w:r>
      <w:proofErr w:type="spellEnd"/>
      <w:r w:rsidR="00783874">
        <w:rPr>
          <w:rFonts w:ascii="Times" w:hAnsi="Times" w:cs="Times"/>
          <w:color w:val="1A1A1A"/>
          <w:szCs w:val="36"/>
          <w:lang w:val="fr-FR"/>
        </w:rPr>
        <w:t xml:space="preserve">). </w:t>
      </w:r>
      <w:r w:rsidR="00D86EEF" w:rsidRPr="004E1FA4">
        <w:rPr>
          <w:rFonts w:ascii="Times" w:hAnsi="Times" w:cs="Times"/>
          <w:color w:val="1A1A1A"/>
          <w:szCs w:val="36"/>
          <w:lang w:val="fr-FR"/>
        </w:rPr>
        <w:t xml:space="preserve">La Grande Bretagne de Boris Johnson a </w:t>
      </w:r>
      <w:r w:rsidR="00F46204">
        <w:rPr>
          <w:rFonts w:ascii="Times" w:hAnsi="Times" w:cs="Times"/>
          <w:color w:val="1A1A1A"/>
          <w:szCs w:val="36"/>
          <w:lang w:val="fr-FR"/>
        </w:rPr>
        <w:t xml:space="preserve">dans un premier temps </w:t>
      </w:r>
      <w:r w:rsidR="00C05D50">
        <w:rPr>
          <w:rFonts w:ascii="Times" w:hAnsi="Times" w:cs="Times"/>
          <w:color w:val="1A1A1A"/>
          <w:szCs w:val="36"/>
          <w:lang w:val="fr-FR"/>
        </w:rPr>
        <w:t>suivi la</w:t>
      </w:r>
      <w:r w:rsidR="00D86EEF" w:rsidRPr="004E1FA4">
        <w:rPr>
          <w:rFonts w:ascii="Times" w:hAnsi="Times" w:cs="Times"/>
          <w:color w:val="1A1A1A"/>
          <w:szCs w:val="36"/>
          <w:lang w:val="fr-FR"/>
        </w:rPr>
        <w:t xml:space="preserve"> voie </w:t>
      </w:r>
      <w:r w:rsidR="00D86EEF" w:rsidRPr="004E1FA4">
        <w:rPr>
          <w:rFonts w:ascii="Times" w:hAnsi="Times" w:cs="Times"/>
          <w:color w:val="1A1A1A"/>
          <w:szCs w:val="36"/>
          <w:lang w:val="fr-FR"/>
        </w:rPr>
        <w:lastRenderedPageBreak/>
        <w:t>de la passivité, tandis que d’autres de façon plus ambiguë ont ta</w:t>
      </w:r>
      <w:r w:rsidR="00616FC7" w:rsidRPr="004E1FA4">
        <w:rPr>
          <w:rFonts w:ascii="Times" w:hAnsi="Times" w:cs="Times"/>
          <w:color w:val="1A1A1A"/>
          <w:szCs w:val="36"/>
          <w:lang w:val="fr-FR"/>
        </w:rPr>
        <w:t>rdé à prendre des mesures restric</w:t>
      </w:r>
      <w:r w:rsidR="00D86EEF" w:rsidRPr="004E1FA4">
        <w:rPr>
          <w:rFonts w:ascii="Times" w:hAnsi="Times" w:cs="Times"/>
          <w:color w:val="1A1A1A"/>
          <w:szCs w:val="36"/>
          <w:lang w:val="fr-FR"/>
        </w:rPr>
        <w:t>tives, notamment la France et l’Allemagne, sans parler des Etats-Unis</w:t>
      </w:r>
      <w:r w:rsidR="00637B31">
        <w:rPr>
          <w:rFonts w:ascii="Times" w:hAnsi="Times" w:cs="Times"/>
          <w:color w:val="1A1A1A"/>
          <w:szCs w:val="36"/>
          <w:lang w:val="fr-FR"/>
        </w:rPr>
        <w:t xml:space="preserve">. </w:t>
      </w:r>
      <w:r w:rsidR="0057139F" w:rsidRPr="00783874">
        <w:rPr>
          <w:rFonts w:ascii="Times" w:hAnsi="Times" w:cs="Times"/>
          <w:color w:val="1A1A1A"/>
          <w:szCs w:val="36"/>
          <w:lang w:val="fr-FR"/>
        </w:rPr>
        <w:t>Tablant</w:t>
      </w:r>
      <w:r w:rsidR="00D86EEF" w:rsidRPr="00783874">
        <w:rPr>
          <w:rFonts w:ascii="Times" w:hAnsi="Times" w:cs="Times"/>
          <w:color w:val="1A1A1A"/>
          <w:szCs w:val="36"/>
          <w:lang w:val="fr-FR"/>
        </w:rPr>
        <w:t xml:space="preserve"> sur une « atténuation » </w:t>
      </w:r>
      <w:r w:rsidR="006614AC" w:rsidRPr="00783874">
        <w:rPr>
          <w:rFonts w:ascii="Times" w:hAnsi="Times" w:cs="Times"/>
          <w:color w:val="1A1A1A"/>
          <w:szCs w:val="36"/>
          <w:lang w:val="fr-FR"/>
        </w:rPr>
        <w:t xml:space="preserve">ou un « retardement » </w:t>
      </w:r>
      <w:r w:rsidR="00D86EEF" w:rsidRPr="00783874">
        <w:rPr>
          <w:rFonts w:ascii="Times" w:hAnsi="Times" w:cs="Times"/>
          <w:color w:val="1A1A1A"/>
          <w:szCs w:val="36"/>
          <w:lang w:val="fr-FR"/>
        </w:rPr>
        <w:t xml:space="preserve">de l’épidémie par aplatissement de la courbe des contaminations, </w:t>
      </w:r>
      <w:r w:rsidR="00560A86" w:rsidRPr="00783874">
        <w:rPr>
          <w:rFonts w:ascii="Times" w:hAnsi="Times" w:cs="Times"/>
          <w:color w:val="1A1A1A"/>
          <w:szCs w:val="36"/>
          <w:lang w:val="fr-FR"/>
        </w:rPr>
        <w:t>ces pays</w:t>
      </w:r>
      <w:r w:rsidR="0057139F" w:rsidRPr="00783874">
        <w:rPr>
          <w:rFonts w:ascii="Times" w:hAnsi="Times" w:cs="Times"/>
          <w:color w:val="1A1A1A"/>
          <w:szCs w:val="36"/>
          <w:lang w:val="fr-FR"/>
        </w:rPr>
        <w:t xml:space="preserve"> ont renoncé</w:t>
      </w:r>
      <w:r w:rsidR="00D86EEF" w:rsidRPr="00783874">
        <w:rPr>
          <w:rFonts w:ascii="Times" w:hAnsi="Times" w:cs="Times"/>
          <w:color w:val="1A1A1A"/>
          <w:szCs w:val="36"/>
          <w:lang w:val="fr-FR"/>
        </w:rPr>
        <w:t xml:space="preserve"> de facto</w:t>
      </w:r>
      <w:r w:rsidR="00D86EEF" w:rsidRPr="004E1FA4">
        <w:rPr>
          <w:rFonts w:ascii="Times" w:hAnsi="Times" w:cs="Times"/>
          <w:color w:val="1A1A1A"/>
          <w:szCs w:val="36"/>
          <w:lang w:val="fr-FR"/>
        </w:rPr>
        <w:t xml:space="preserve"> à la garder so</w:t>
      </w:r>
      <w:r w:rsidR="00637B31">
        <w:rPr>
          <w:rFonts w:ascii="Times" w:hAnsi="Times" w:cs="Times"/>
          <w:color w:val="1A1A1A"/>
          <w:szCs w:val="36"/>
          <w:lang w:val="fr-FR"/>
        </w:rPr>
        <w:t xml:space="preserve">us contrôle dès le début par le dépistage systématique et le </w:t>
      </w:r>
      <w:r w:rsidR="00D86EEF" w:rsidRPr="004E1FA4">
        <w:rPr>
          <w:rFonts w:ascii="Times" w:hAnsi="Times" w:cs="Times"/>
          <w:color w:val="1A1A1A"/>
          <w:szCs w:val="36"/>
          <w:lang w:val="fr-FR"/>
        </w:rPr>
        <w:t>confinement général de la population comme cela avait le cas à Wuhan et dans la province de Hubei</w:t>
      </w:r>
      <w:r w:rsidR="006614AC" w:rsidRPr="004E1FA4">
        <w:rPr>
          <w:rFonts w:ascii="Times" w:hAnsi="Times" w:cs="Times"/>
          <w:color w:val="1A1A1A"/>
          <w:szCs w:val="36"/>
          <w:lang w:val="fr-FR"/>
        </w:rPr>
        <w:t>. Cette stratégie d</w:t>
      </w:r>
      <w:r w:rsidR="00637B31">
        <w:rPr>
          <w:rFonts w:ascii="Times" w:hAnsi="Times" w:cs="Times"/>
          <w:color w:val="1A1A1A"/>
          <w:szCs w:val="36"/>
          <w:lang w:val="fr-FR"/>
        </w:rPr>
        <w:t>’immunité collective suppose d’</w:t>
      </w:r>
      <w:r w:rsidR="006614AC" w:rsidRPr="004E1FA4">
        <w:rPr>
          <w:rFonts w:ascii="Times" w:hAnsi="Times" w:cs="Times"/>
          <w:color w:val="1A1A1A"/>
          <w:szCs w:val="36"/>
          <w:lang w:val="fr-FR"/>
        </w:rPr>
        <w:t>accepter</w:t>
      </w:r>
      <w:r w:rsidR="00D86EEF" w:rsidRPr="004E1FA4">
        <w:rPr>
          <w:rFonts w:ascii="Times" w:hAnsi="Times" w:cs="Times"/>
          <w:color w:val="1A1A1A"/>
          <w:szCs w:val="36"/>
          <w:lang w:val="fr-FR"/>
        </w:rPr>
        <w:t xml:space="preserve"> que 50 à 80 % de la </w:t>
      </w:r>
      <w:r w:rsidR="006614AC" w:rsidRPr="004E1FA4">
        <w:rPr>
          <w:rFonts w:ascii="Times" w:hAnsi="Times" w:cs="Times"/>
          <w:color w:val="1A1A1A"/>
          <w:szCs w:val="36"/>
          <w:lang w:val="fr-FR"/>
        </w:rPr>
        <w:t>population soit contaminée</w:t>
      </w:r>
      <w:r w:rsidR="00637B31">
        <w:rPr>
          <w:rFonts w:ascii="Times" w:hAnsi="Times" w:cs="Times"/>
          <w:color w:val="1A1A1A"/>
          <w:szCs w:val="36"/>
          <w:lang w:val="fr-FR"/>
        </w:rPr>
        <w:t xml:space="preserve"> selon </w:t>
      </w:r>
      <w:r w:rsidR="006614AC" w:rsidRPr="004E1FA4">
        <w:rPr>
          <w:rFonts w:ascii="Times" w:hAnsi="Times" w:cs="Times"/>
          <w:color w:val="1A1A1A"/>
          <w:szCs w:val="36"/>
          <w:lang w:val="fr-FR"/>
        </w:rPr>
        <w:t xml:space="preserve">les prévisions </w:t>
      </w:r>
      <w:r w:rsidR="00637B31">
        <w:rPr>
          <w:rFonts w:ascii="Times" w:hAnsi="Times" w:cs="Times"/>
          <w:color w:val="1A1A1A"/>
          <w:szCs w:val="36"/>
          <w:lang w:val="fr-FR"/>
        </w:rPr>
        <w:t xml:space="preserve">des </w:t>
      </w:r>
      <w:r w:rsidR="006614AC" w:rsidRPr="004E1FA4">
        <w:rPr>
          <w:rFonts w:ascii="Times" w:hAnsi="Times" w:cs="Times"/>
          <w:color w:val="1A1A1A"/>
          <w:szCs w:val="36"/>
          <w:lang w:val="fr-FR"/>
        </w:rPr>
        <w:t>dirigeants allema</w:t>
      </w:r>
      <w:r w:rsidR="00637B31">
        <w:rPr>
          <w:rFonts w:ascii="Times" w:hAnsi="Times" w:cs="Times"/>
          <w:color w:val="1A1A1A"/>
          <w:szCs w:val="36"/>
          <w:lang w:val="fr-FR"/>
        </w:rPr>
        <w:t>nds et du</w:t>
      </w:r>
      <w:r w:rsidR="003225E4" w:rsidRPr="004E1FA4">
        <w:rPr>
          <w:rFonts w:ascii="Times" w:hAnsi="Times" w:cs="Times"/>
          <w:color w:val="1A1A1A"/>
          <w:szCs w:val="36"/>
          <w:lang w:val="fr-FR"/>
        </w:rPr>
        <w:t xml:space="preserve"> gouvernement français</w:t>
      </w:r>
      <w:r w:rsidR="00F3316A">
        <w:rPr>
          <w:rFonts w:ascii="Times" w:hAnsi="Times" w:cs="Times"/>
          <w:color w:val="1A1A1A"/>
          <w:szCs w:val="36"/>
          <w:lang w:val="fr-FR"/>
        </w:rPr>
        <w:t xml:space="preserve">. </w:t>
      </w:r>
      <w:r w:rsidR="00F3316A" w:rsidRPr="00783874">
        <w:rPr>
          <w:rFonts w:ascii="Times" w:hAnsi="Times" w:cs="Times"/>
          <w:color w:val="1A1A1A"/>
          <w:szCs w:val="36"/>
          <w:lang w:val="fr-FR"/>
        </w:rPr>
        <w:t>C</w:t>
      </w:r>
      <w:r w:rsidR="00560A86" w:rsidRPr="00783874">
        <w:rPr>
          <w:rFonts w:ascii="Times" w:hAnsi="Times" w:cs="Times"/>
          <w:color w:val="1A1A1A"/>
          <w:szCs w:val="36"/>
          <w:lang w:val="fr-FR"/>
        </w:rPr>
        <w:t>ela revient à</w:t>
      </w:r>
      <w:r w:rsidR="003225E4" w:rsidRPr="00783874">
        <w:rPr>
          <w:rFonts w:ascii="Times" w:hAnsi="Times" w:cs="Times"/>
          <w:color w:val="1A1A1A"/>
          <w:szCs w:val="36"/>
          <w:lang w:val="fr-FR"/>
        </w:rPr>
        <w:t xml:space="preserve"> </w:t>
      </w:r>
      <w:r w:rsidR="00D86EEF" w:rsidRPr="00783874">
        <w:rPr>
          <w:rFonts w:ascii="Times" w:hAnsi="Times" w:cs="Times"/>
          <w:color w:val="1A1A1A"/>
          <w:szCs w:val="36"/>
          <w:lang w:val="fr-FR"/>
        </w:rPr>
        <w:t>accepter la mort de centaines de milliers</w:t>
      </w:r>
      <w:r w:rsidR="0057139F" w:rsidRPr="00783874">
        <w:rPr>
          <w:rFonts w:ascii="Times" w:hAnsi="Times" w:cs="Times"/>
          <w:color w:val="1A1A1A"/>
          <w:szCs w:val="36"/>
          <w:lang w:val="fr-FR"/>
        </w:rPr>
        <w:t>,</w:t>
      </w:r>
      <w:r w:rsidR="00D86EEF" w:rsidRPr="00783874">
        <w:rPr>
          <w:rFonts w:ascii="Times" w:hAnsi="Times" w:cs="Times"/>
          <w:color w:val="1A1A1A"/>
          <w:szCs w:val="36"/>
          <w:lang w:val="fr-FR"/>
        </w:rPr>
        <w:t xml:space="preserve"> </w:t>
      </w:r>
      <w:r w:rsidR="00F3316A" w:rsidRPr="00783874">
        <w:rPr>
          <w:rFonts w:ascii="Times" w:hAnsi="Times" w:cs="Times"/>
          <w:color w:val="1A1A1A"/>
          <w:szCs w:val="36"/>
          <w:lang w:val="fr-FR"/>
        </w:rPr>
        <w:t xml:space="preserve">voire de millions </w:t>
      </w:r>
      <w:r w:rsidR="00D86EEF" w:rsidRPr="00783874">
        <w:rPr>
          <w:rFonts w:ascii="Times" w:hAnsi="Times" w:cs="Times"/>
          <w:color w:val="1A1A1A"/>
          <w:szCs w:val="36"/>
          <w:lang w:val="fr-FR"/>
        </w:rPr>
        <w:t xml:space="preserve">de personnes supposées les « plus fragiles ». </w:t>
      </w:r>
      <w:r w:rsidR="00F3316A">
        <w:rPr>
          <w:rFonts w:ascii="Times" w:hAnsi="Times" w:cs="Times"/>
          <w:color w:val="1A1A1A"/>
          <w:szCs w:val="36"/>
          <w:lang w:val="fr-FR"/>
        </w:rPr>
        <w:t>L’orientation de l’OMS était pourtant claire : les</w:t>
      </w:r>
      <w:r w:rsidR="00D86EEF" w:rsidRPr="004E1FA4">
        <w:rPr>
          <w:rFonts w:ascii="Times" w:hAnsi="Times" w:cs="Times"/>
          <w:color w:val="1A1A1A"/>
          <w:szCs w:val="36"/>
          <w:lang w:val="fr-FR"/>
        </w:rPr>
        <w:t xml:space="preserve"> Etats </w:t>
      </w:r>
      <w:r w:rsidR="00F3316A">
        <w:rPr>
          <w:rFonts w:ascii="Times" w:hAnsi="Times" w:cs="Times"/>
          <w:color w:val="1A1A1A"/>
          <w:szCs w:val="36"/>
          <w:lang w:val="fr-FR"/>
        </w:rPr>
        <w:t xml:space="preserve">ne devaient pas </w:t>
      </w:r>
      <w:r w:rsidR="00F3316A">
        <w:rPr>
          <w:rFonts w:ascii="Times" w:hAnsi="Times" w:cs="Times"/>
          <w:szCs w:val="32"/>
          <w:lang w:val="fr-FR"/>
        </w:rPr>
        <w:t xml:space="preserve">abandonner </w:t>
      </w:r>
      <w:r w:rsidR="00F3316A" w:rsidRPr="004E1FA4">
        <w:rPr>
          <w:rFonts w:ascii="Times" w:hAnsi="Times" w:cs="Times"/>
          <w:szCs w:val="32"/>
          <w:lang w:val="fr-FR"/>
        </w:rPr>
        <w:t xml:space="preserve">le dépistage </w:t>
      </w:r>
      <w:r w:rsidR="00F3316A">
        <w:rPr>
          <w:rFonts w:ascii="Times" w:hAnsi="Times" w:cs="Times"/>
          <w:szCs w:val="32"/>
          <w:lang w:val="fr-FR"/>
        </w:rPr>
        <w:t xml:space="preserve">systématique </w:t>
      </w:r>
      <w:r w:rsidR="00F3316A" w:rsidRPr="004E1FA4">
        <w:rPr>
          <w:rFonts w:ascii="Times" w:hAnsi="Times" w:cs="Times"/>
          <w:szCs w:val="32"/>
          <w:lang w:val="fr-FR"/>
        </w:rPr>
        <w:t>et le traçage des contacts</w:t>
      </w:r>
      <w:r w:rsidR="00F3316A">
        <w:rPr>
          <w:rFonts w:ascii="Times" w:hAnsi="Times" w:cs="Times"/>
          <w:szCs w:val="32"/>
          <w:lang w:val="fr-FR"/>
        </w:rPr>
        <w:t xml:space="preserve"> des personnes testées positives. </w:t>
      </w:r>
    </w:p>
    <w:p w14:paraId="42678D68" w14:textId="77777777" w:rsidR="00202540" w:rsidRPr="00202540" w:rsidRDefault="00202540" w:rsidP="004E1FA4">
      <w:pPr>
        <w:spacing w:line="360" w:lineRule="auto"/>
        <w:jc w:val="both"/>
        <w:rPr>
          <w:rFonts w:ascii="Times" w:hAnsi="Times" w:cs="Times"/>
          <w:b/>
          <w:bCs/>
          <w:color w:val="1A1A1A"/>
          <w:szCs w:val="36"/>
          <w:lang w:val="fr-FR"/>
        </w:rPr>
      </w:pPr>
      <w:r w:rsidRPr="00202540">
        <w:rPr>
          <w:rFonts w:ascii="Times" w:hAnsi="Times" w:cs="Times"/>
          <w:b/>
          <w:bCs/>
          <w:color w:val="1A1A1A"/>
          <w:szCs w:val="36"/>
          <w:lang w:val="fr-FR"/>
        </w:rPr>
        <w:t>Le « paternalisme libertarien » en temps d’épidémie</w:t>
      </w:r>
    </w:p>
    <w:p w14:paraId="19A893DE" w14:textId="3A2D324F" w:rsidR="00202540" w:rsidRPr="00202540" w:rsidRDefault="00560A86" w:rsidP="004E1FA4">
      <w:pPr>
        <w:spacing w:line="360" w:lineRule="auto"/>
        <w:jc w:val="both"/>
        <w:rPr>
          <w:rFonts w:ascii="Times" w:hAnsi="Times" w:cs="Times"/>
          <w:szCs w:val="32"/>
          <w:lang w:val="fr-FR"/>
        </w:rPr>
      </w:pPr>
      <w:r w:rsidRPr="00783874">
        <w:rPr>
          <w:rFonts w:ascii="Times" w:hAnsi="Times" w:cs="Times"/>
          <w:szCs w:val="32"/>
          <w:lang w:val="fr-FR"/>
        </w:rPr>
        <w:t>P</w:t>
      </w:r>
      <w:r w:rsidR="003225E4" w:rsidRPr="00783874">
        <w:rPr>
          <w:rFonts w:ascii="Times" w:hAnsi="Times" w:cs="Times"/>
          <w:szCs w:val="32"/>
          <w:lang w:val="fr-FR"/>
        </w:rPr>
        <w:t>ourquoi les</w:t>
      </w:r>
      <w:r w:rsidR="003225E4" w:rsidRPr="004E1FA4">
        <w:rPr>
          <w:rFonts w:ascii="Times" w:hAnsi="Times" w:cs="Times"/>
          <w:szCs w:val="32"/>
          <w:lang w:val="fr-FR"/>
        </w:rPr>
        <w:t xml:space="preserve"> Etats n’ont</w:t>
      </w:r>
      <w:r w:rsidR="00783874">
        <w:rPr>
          <w:rFonts w:ascii="Times" w:hAnsi="Times" w:cs="Times"/>
          <w:szCs w:val="32"/>
          <w:lang w:val="fr-FR"/>
        </w:rPr>
        <w:t xml:space="preserve">-ils </w:t>
      </w:r>
      <w:r w:rsidR="003225E4" w:rsidRPr="004E1FA4">
        <w:rPr>
          <w:rFonts w:ascii="Times" w:hAnsi="Times" w:cs="Times"/>
          <w:szCs w:val="32"/>
          <w:lang w:val="fr-FR"/>
        </w:rPr>
        <w:t xml:space="preserve">accordé qu’une très faible confiance dans l’OMS et surtout </w:t>
      </w:r>
      <w:r w:rsidR="00804696">
        <w:rPr>
          <w:rFonts w:ascii="Times" w:hAnsi="Times" w:cs="Times"/>
          <w:szCs w:val="32"/>
          <w:lang w:val="fr-FR"/>
        </w:rPr>
        <w:t xml:space="preserve">pourquoi </w:t>
      </w:r>
      <w:r w:rsidR="003225E4" w:rsidRPr="004E1FA4">
        <w:rPr>
          <w:rFonts w:ascii="Times" w:hAnsi="Times" w:cs="Times"/>
          <w:szCs w:val="32"/>
          <w:lang w:val="fr-FR"/>
        </w:rPr>
        <w:t>ne lui ont</w:t>
      </w:r>
      <w:r w:rsidR="00804696">
        <w:rPr>
          <w:rFonts w:ascii="Times" w:hAnsi="Times" w:cs="Times"/>
          <w:szCs w:val="32"/>
          <w:lang w:val="fr-FR"/>
        </w:rPr>
        <w:t>-ils</w:t>
      </w:r>
      <w:r w:rsidR="003225E4" w:rsidRPr="004E1FA4">
        <w:rPr>
          <w:rFonts w:ascii="Times" w:hAnsi="Times" w:cs="Times"/>
          <w:szCs w:val="32"/>
          <w:lang w:val="fr-FR"/>
        </w:rPr>
        <w:t xml:space="preserve"> pas attribué un rôle central dans la coordination des réponses à la </w:t>
      </w:r>
      <w:r w:rsidR="003225E4" w:rsidRPr="00804696">
        <w:rPr>
          <w:rFonts w:ascii="Times" w:hAnsi="Times" w:cs="Times"/>
          <w:szCs w:val="32"/>
          <w:lang w:val="fr-FR"/>
        </w:rPr>
        <w:t>pandémie</w:t>
      </w:r>
      <w:r w:rsidRPr="00804696">
        <w:rPr>
          <w:rFonts w:ascii="Times" w:hAnsi="Times" w:cs="Times"/>
          <w:szCs w:val="32"/>
          <w:lang w:val="fr-FR"/>
        </w:rPr>
        <w:t> ?</w:t>
      </w:r>
      <w:r w:rsidR="003225E4" w:rsidRPr="00804696">
        <w:rPr>
          <w:rFonts w:ascii="Times" w:hAnsi="Times" w:cs="Times"/>
          <w:szCs w:val="32"/>
          <w:lang w:val="fr-FR"/>
        </w:rPr>
        <w:t xml:space="preserve"> </w:t>
      </w:r>
      <w:r w:rsidR="008D5BC2" w:rsidRPr="00804696">
        <w:rPr>
          <w:rFonts w:ascii="Times" w:hAnsi="Times" w:cs="Times"/>
          <w:szCs w:val="32"/>
          <w:lang w:val="fr-FR"/>
        </w:rPr>
        <w:t>Sur</w:t>
      </w:r>
      <w:r w:rsidR="008D5BC2" w:rsidRPr="004E1FA4">
        <w:rPr>
          <w:rFonts w:ascii="Times" w:hAnsi="Times" w:cs="Times"/>
          <w:szCs w:val="32"/>
          <w:lang w:val="fr-FR"/>
        </w:rPr>
        <w:t xml:space="preserve"> le plan économ</w:t>
      </w:r>
      <w:r w:rsidR="003225E4" w:rsidRPr="004E1FA4">
        <w:rPr>
          <w:rFonts w:ascii="Times" w:hAnsi="Times" w:cs="Times"/>
          <w:szCs w:val="32"/>
          <w:lang w:val="fr-FR"/>
        </w:rPr>
        <w:t>i</w:t>
      </w:r>
      <w:r w:rsidR="008D5BC2" w:rsidRPr="004E1FA4">
        <w:rPr>
          <w:rFonts w:ascii="Times" w:hAnsi="Times" w:cs="Times"/>
          <w:szCs w:val="32"/>
          <w:lang w:val="fr-FR"/>
        </w:rPr>
        <w:t>q</w:t>
      </w:r>
      <w:r w:rsidR="003225E4" w:rsidRPr="004E1FA4">
        <w:rPr>
          <w:rFonts w:ascii="Times" w:hAnsi="Times" w:cs="Times"/>
          <w:szCs w:val="32"/>
          <w:lang w:val="fr-FR"/>
        </w:rPr>
        <w:t>ue, l’épidémie en Chine a tétanisé les pouvo</w:t>
      </w:r>
      <w:r w:rsidR="00D1052D" w:rsidRPr="004E1FA4">
        <w:rPr>
          <w:rFonts w:ascii="Times" w:hAnsi="Times" w:cs="Times"/>
          <w:szCs w:val="32"/>
          <w:lang w:val="fr-FR"/>
        </w:rPr>
        <w:t>irs économiques et politiques c</w:t>
      </w:r>
      <w:r w:rsidR="003225E4" w:rsidRPr="004E1FA4">
        <w:rPr>
          <w:rFonts w:ascii="Times" w:hAnsi="Times" w:cs="Times"/>
          <w:szCs w:val="32"/>
          <w:lang w:val="fr-FR"/>
        </w:rPr>
        <w:t>ar arrêter la produc</w:t>
      </w:r>
      <w:r w:rsidR="008D5BC2" w:rsidRPr="004E1FA4">
        <w:rPr>
          <w:rFonts w:ascii="Times" w:hAnsi="Times" w:cs="Times"/>
          <w:szCs w:val="32"/>
          <w:lang w:val="fr-FR"/>
        </w:rPr>
        <w:t xml:space="preserve">tion et </w:t>
      </w:r>
      <w:r w:rsidR="003225E4" w:rsidRPr="004E1FA4">
        <w:rPr>
          <w:rFonts w:ascii="Times" w:hAnsi="Times" w:cs="Times"/>
          <w:szCs w:val="32"/>
          <w:lang w:val="fr-FR"/>
        </w:rPr>
        <w:t>l</w:t>
      </w:r>
      <w:r w:rsidR="008D5BC2" w:rsidRPr="004E1FA4">
        <w:rPr>
          <w:rFonts w:ascii="Times" w:hAnsi="Times" w:cs="Times"/>
          <w:szCs w:val="32"/>
          <w:lang w:val="fr-FR"/>
        </w:rPr>
        <w:t>es éc</w:t>
      </w:r>
      <w:r w:rsidR="002C371A">
        <w:rPr>
          <w:rFonts w:ascii="Times" w:hAnsi="Times" w:cs="Times"/>
          <w:szCs w:val="32"/>
          <w:lang w:val="fr-FR"/>
        </w:rPr>
        <w:t>hanges ne s’était jamais vu à cette échelle</w:t>
      </w:r>
      <w:r w:rsidR="009912E9">
        <w:rPr>
          <w:rFonts w:ascii="Times" w:hAnsi="Times" w:cs="Times"/>
          <w:szCs w:val="32"/>
          <w:lang w:val="fr-FR"/>
        </w:rPr>
        <w:t xml:space="preserve"> et </w:t>
      </w:r>
      <w:r w:rsidR="009912E9" w:rsidRPr="00804696">
        <w:rPr>
          <w:rFonts w:ascii="Times" w:hAnsi="Times" w:cs="Times"/>
          <w:szCs w:val="32"/>
          <w:lang w:val="fr-FR"/>
        </w:rPr>
        <w:t>a</w:t>
      </w:r>
      <w:r w:rsidRPr="00804696">
        <w:rPr>
          <w:rFonts w:ascii="Times" w:hAnsi="Times" w:cs="Times"/>
          <w:szCs w:val="32"/>
          <w:lang w:val="fr-FR"/>
        </w:rPr>
        <w:t>urait</w:t>
      </w:r>
      <w:r w:rsidR="009912E9" w:rsidRPr="00804696">
        <w:rPr>
          <w:rFonts w:ascii="Times" w:hAnsi="Times" w:cs="Times"/>
          <w:szCs w:val="32"/>
          <w:lang w:val="fr-FR"/>
        </w:rPr>
        <w:t xml:space="preserve"> entraîn</w:t>
      </w:r>
      <w:r w:rsidRPr="00804696">
        <w:rPr>
          <w:rFonts w:ascii="Times" w:hAnsi="Times" w:cs="Times"/>
          <w:szCs w:val="32"/>
          <w:lang w:val="fr-FR"/>
        </w:rPr>
        <w:t>é</w:t>
      </w:r>
      <w:r w:rsidR="009912E9" w:rsidRPr="00804696">
        <w:rPr>
          <w:rFonts w:ascii="Times" w:hAnsi="Times" w:cs="Times"/>
          <w:szCs w:val="32"/>
          <w:lang w:val="fr-FR"/>
        </w:rPr>
        <w:t xml:space="preserve"> une</w:t>
      </w:r>
      <w:r w:rsidR="009912E9">
        <w:rPr>
          <w:rFonts w:ascii="Times" w:hAnsi="Times" w:cs="Times"/>
          <w:szCs w:val="32"/>
          <w:lang w:val="fr-FR"/>
        </w:rPr>
        <w:t xml:space="preserve"> crise économique et financière d’une gravité exceptionnelle</w:t>
      </w:r>
      <w:r w:rsidR="00D1052D" w:rsidRPr="004E1FA4">
        <w:rPr>
          <w:rFonts w:ascii="Times" w:hAnsi="Times" w:cs="Times"/>
          <w:szCs w:val="32"/>
          <w:lang w:val="fr-FR"/>
        </w:rPr>
        <w:t xml:space="preserve">. </w:t>
      </w:r>
      <w:r w:rsidR="006A1149" w:rsidRPr="004E1FA4">
        <w:rPr>
          <w:rFonts w:ascii="Times" w:hAnsi="Times" w:cs="Times"/>
          <w:szCs w:val="32"/>
          <w:lang w:val="fr-FR"/>
        </w:rPr>
        <w:t>Les hésitations en Allemagne, en France et encore plus aux Etats-Unis tiennent au fait que les gouvernements ont choisi de maintenir le plus longtemps possible l’économie en marche</w:t>
      </w:r>
      <w:r w:rsidR="002C371A">
        <w:rPr>
          <w:rFonts w:ascii="Times" w:hAnsi="Times" w:cs="Times"/>
          <w:szCs w:val="32"/>
          <w:lang w:val="fr-FR"/>
        </w:rPr>
        <w:t xml:space="preserve">, ou plus exactement </w:t>
      </w:r>
      <w:r w:rsidR="00F46204">
        <w:rPr>
          <w:rFonts w:ascii="Times" w:hAnsi="Times" w:cs="Times"/>
          <w:szCs w:val="32"/>
          <w:lang w:val="fr-FR"/>
        </w:rPr>
        <w:t xml:space="preserve">à leur volonté de </w:t>
      </w:r>
      <w:r w:rsidR="001E40CE" w:rsidRPr="004E1FA4">
        <w:rPr>
          <w:rFonts w:ascii="Times" w:hAnsi="Times" w:cs="Times"/>
          <w:szCs w:val="32"/>
          <w:lang w:val="fr-FR"/>
        </w:rPr>
        <w:t xml:space="preserve">garder la main sur l’arbitrage entre </w:t>
      </w:r>
      <w:r>
        <w:rPr>
          <w:rFonts w:ascii="Times" w:hAnsi="Times" w:cs="Times"/>
          <w:szCs w:val="32"/>
          <w:lang w:val="fr-FR"/>
        </w:rPr>
        <w:t>impé</w:t>
      </w:r>
      <w:r w:rsidR="001E40CE" w:rsidRPr="004E1FA4">
        <w:rPr>
          <w:rFonts w:ascii="Times" w:hAnsi="Times" w:cs="Times"/>
          <w:szCs w:val="32"/>
          <w:lang w:val="fr-FR"/>
        </w:rPr>
        <w:t>ratifs sanitaires et impératifs économiques</w:t>
      </w:r>
      <w:r w:rsidR="00D80DA4" w:rsidRPr="004E1FA4">
        <w:rPr>
          <w:rFonts w:ascii="Times" w:hAnsi="Times" w:cs="Times"/>
          <w:szCs w:val="32"/>
          <w:lang w:val="fr-FR"/>
        </w:rPr>
        <w:t xml:space="preserve"> en fonction de la situation constatée</w:t>
      </w:r>
      <w:r w:rsidR="006A1149">
        <w:rPr>
          <w:rFonts w:ascii="Times" w:hAnsi="Times" w:cs="Times"/>
          <w:szCs w:val="32"/>
          <w:lang w:val="fr-FR"/>
        </w:rPr>
        <w:t xml:space="preserve"> « au jour le jour » sans s’attach</w:t>
      </w:r>
      <w:r w:rsidR="009819CE">
        <w:rPr>
          <w:rFonts w:ascii="Times" w:hAnsi="Times" w:cs="Times"/>
          <w:szCs w:val="32"/>
          <w:lang w:val="fr-FR"/>
        </w:rPr>
        <w:t>er aux prévisions</w:t>
      </w:r>
      <w:r w:rsidR="002C371A">
        <w:rPr>
          <w:rFonts w:ascii="Times" w:hAnsi="Times" w:cs="Times"/>
          <w:szCs w:val="32"/>
          <w:lang w:val="fr-FR"/>
        </w:rPr>
        <w:t xml:space="preserve"> les plus dramatiques</w:t>
      </w:r>
      <w:r>
        <w:rPr>
          <w:rFonts w:ascii="Times" w:hAnsi="Times" w:cs="Times"/>
          <w:szCs w:val="32"/>
          <w:lang w:val="fr-FR"/>
        </w:rPr>
        <w:t xml:space="preserve"> pourtant connues </w:t>
      </w:r>
      <w:r w:rsidRPr="00804696">
        <w:rPr>
          <w:rFonts w:ascii="Times" w:hAnsi="Times" w:cs="Times"/>
          <w:szCs w:val="32"/>
          <w:lang w:val="fr-FR"/>
        </w:rPr>
        <w:t>d’eux. Ce sont</w:t>
      </w:r>
      <w:r w:rsidR="006A1149" w:rsidRPr="00804696">
        <w:rPr>
          <w:rFonts w:ascii="Times" w:hAnsi="Times" w:cs="Times"/>
          <w:szCs w:val="32"/>
          <w:lang w:val="fr-FR"/>
        </w:rPr>
        <w:t xml:space="preserve"> les projections catastrophiques de </w:t>
      </w:r>
      <w:r w:rsidR="006A1149" w:rsidRPr="00804696">
        <w:rPr>
          <w:rFonts w:ascii="Times" w:hAnsi="Times" w:cs="Times"/>
          <w:i/>
          <w:szCs w:val="32"/>
          <w:lang w:val="fr-FR"/>
        </w:rPr>
        <w:t xml:space="preserve">l’Imperial </w:t>
      </w:r>
      <w:proofErr w:type="spellStart"/>
      <w:r w:rsidR="006A1149" w:rsidRPr="00804696">
        <w:rPr>
          <w:rFonts w:ascii="Times" w:hAnsi="Times" w:cs="Times"/>
          <w:i/>
          <w:szCs w:val="32"/>
          <w:lang w:val="fr-FR"/>
        </w:rPr>
        <w:t>College</w:t>
      </w:r>
      <w:proofErr w:type="spellEnd"/>
      <w:r w:rsidR="00DD6E17" w:rsidRPr="00804696">
        <w:rPr>
          <w:rFonts w:ascii="Times" w:hAnsi="Times" w:cs="Times"/>
          <w:szCs w:val="32"/>
          <w:lang w:val="fr-FR"/>
        </w:rPr>
        <w:t xml:space="preserve">, </w:t>
      </w:r>
      <w:r w:rsidRPr="00804696">
        <w:rPr>
          <w:rFonts w:ascii="Times" w:hAnsi="Times" w:cs="Times"/>
          <w:szCs w:val="32"/>
          <w:lang w:val="fr-FR"/>
        </w:rPr>
        <w:t>selon lesquelles</w:t>
      </w:r>
      <w:r w:rsidR="00F46204" w:rsidRPr="00804696">
        <w:rPr>
          <w:rFonts w:ascii="Times" w:hAnsi="Times" w:cs="Times"/>
          <w:szCs w:val="32"/>
          <w:lang w:val="fr-FR"/>
        </w:rPr>
        <w:t xml:space="preserve"> le laisser faire entraînerait d</w:t>
      </w:r>
      <w:r w:rsidR="009912E9" w:rsidRPr="00804696">
        <w:rPr>
          <w:rFonts w:ascii="Times" w:hAnsi="Times" w:cs="Times"/>
          <w:szCs w:val="32"/>
          <w:lang w:val="fr-FR"/>
        </w:rPr>
        <w:t>es millions de mor</w:t>
      </w:r>
      <w:r w:rsidR="002C371A" w:rsidRPr="00804696">
        <w:rPr>
          <w:rFonts w:ascii="Times" w:hAnsi="Times" w:cs="Times"/>
          <w:szCs w:val="32"/>
          <w:lang w:val="fr-FR"/>
        </w:rPr>
        <w:t>t</w:t>
      </w:r>
      <w:r w:rsidR="009912E9" w:rsidRPr="00804696">
        <w:rPr>
          <w:rFonts w:ascii="Times" w:hAnsi="Times" w:cs="Times"/>
          <w:szCs w:val="32"/>
          <w:lang w:val="fr-FR"/>
        </w:rPr>
        <w:t>s</w:t>
      </w:r>
      <w:r w:rsidR="00F46204" w:rsidRPr="00804696">
        <w:rPr>
          <w:rFonts w:ascii="Times" w:hAnsi="Times" w:cs="Times"/>
          <w:szCs w:val="32"/>
          <w:lang w:val="fr-FR"/>
        </w:rPr>
        <w:t>,</w:t>
      </w:r>
      <w:r w:rsidR="002C371A" w:rsidRPr="00804696">
        <w:rPr>
          <w:rFonts w:ascii="Times" w:hAnsi="Times" w:cs="Times"/>
          <w:szCs w:val="32"/>
          <w:lang w:val="fr-FR"/>
        </w:rPr>
        <w:t xml:space="preserve"> </w:t>
      </w:r>
      <w:r w:rsidR="00F46204" w:rsidRPr="00804696">
        <w:rPr>
          <w:rFonts w:ascii="Times" w:hAnsi="Times" w:cs="Times"/>
          <w:szCs w:val="32"/>
          <w:lang w:val="fr-FR"/>
        </w:rPr>
        <w:t xml:space="preserve">qui </w:t>
      </w:r>
      <w:r w:rsidR="00DD62F1" w:rsidRPr="00804696">
        <w:rPr>
          <w:rFonts w:ascii="Times" w:hAnsi="Times" w:cs="Times"/>
          <w:szCs w:val="32"/>
          <w:lang w:val="fr-FR"/>
        </w:rPr>
        <w:t>ont</w:t>
      </w:r>
      <w:r w:rsidR="00F46204" w:rsidRPr="00804696">
        <w:rPr>
          <w:rFonts w:ascii="Times" w:hAnsi="Times" w:cs="Times"/>
          <w:szCs w:val="32"/>
          <w:lang w:val="fr-FR"/>
        </w:rPr>
        <w:t xml:space="preserve"> </w:t>
      </w:r>
      <w:r w:rsidR="009819CE" w:rsidRPr="00804696">
        <w:rPr>
          <w:rFonts w:ascii="Times" w:hAnsi="Times" w:cs="Times"/>
          <w:szCs w:val="32"/>
          <w:lang w:val="fr-FR"/>
        </w:rPr>
        <w:t>fait basculer</w:t>
      </w:r>
      <w:r w:rsidR="009912E9" w:rsidRPr="00804696">
        <w:rPr>
          <w:rFonts w:ascii="Times" w:hAnsi="Times" w:cs="Times"/>
          <w:szCs w:val="32"/>
          <w:lang w:val="fr-FR"/>
        </w:rPr>
        <w:t xml:space="preserve"> </w:t>
      </w:r>
      <w:r w:rsidRPr="00804696">
        <w:rPr>
          <w:rFonts w:ascii="Times" w:hAnsi="Times" w:cs="Times"/>
          <w:szCs w:val="32"/>
          <w:lang w:val="fr-FR"/>
        </w:rPr>
        <w:t>les gouvernements</w:t>
      </w:r>
      <w:r>
        <w:rPr>
          <w:rFonts w:ascii="Times" w:hAnsi="Times" w:cs="Times"/>
          <w:szCs w:val="32"/>
          <w:lang w:val="fr-FR"/>
        </w:rPr>
        <w:t xml:space="preserve"> </w:t>
      </w:r>
      <w:r w:rsidR="009912E9">
        <w:rPr>
          <w:rFonts w:ascii="Times" w:hAnsi="Times" w:cs="Times"/>
          <w:szCs w:val="32"/>
          <w:lang w:val="fr-FR"/>
        </w:rPr>
        <w:t>entre le 12 et le 15 mars, c’est-à-dire déjà très</w:t>
      </w:r>
      <w:r w:rsidR="009819CE">
        <w:rPr>
          <w:rFonts w:ascii="Times" w:hAnsi="Times" w:cs="Times"/>
          <w:szCs w:val="32"/>
          <w:lang w:val="fr-FR"/>
        </w:rPr>
        <w:t xml:space="preserve"> tard, vers la </w:t>
      </w:r>
      <w:r w:rsidR="009819CE" w:rsidRPr="00202540">
        <w:rPr>
          <w:rFonts w:ascii="Times" w:hAnsi="Times" w:cs="Times"/>
          <w:szCs w:val="32"/>
          <w:lang w:val="fr-FR"/>
        </w:rPr>
        <w:t>solution du confinement</w:t>
      </w:r>
      <w:r w:rsidR="002C371A" w:rsidRPr="00202540">
        <w:rPr>
          <w:rFonts w:ascii="Times" w:hAnsi="Times" w:cs="Times"/>
          <w:szCs w:val="32"/>
          <w:lang w:val="fr-FR"/>
        </w:rPr>
        <w:t xml:space="preserve"> généralisé</w:t>
      </w:r>
      <w:r w:rsidR="009912E9" w:rsidRPr="00202540">
        <w:rPr>
          <w:rStyle w:val="Appelnotedebasdep"/>
          <w:rFonts w:ascii="Times" w:hAnsi="Times" w:cs="Times"/>
          <w:szCs w:val="32"/>
          <w:lang w:val="fr-FR"/>
        </w:rPr>
        <w:footnoteReference w:id="4"/>
      </w:r>
      <w:r w:rsidR="001E40CE" w:rsidRPr="00202540">
        <w:rPr>
          <w:rFonts w:ascii="Times" w:hAnsi="Times" w:cs="Times"/>
          <w:szCs w:val="32"/>
          <w:lang w:val="fr-FR"/>
        </w:rPr>
        <w:t xml:space="preserve">. </w:t>
      </w:r>
    </w:p>
    <w:p w14:paraId="733D7141" w14:textId="77777777" w:rsidR="00D1052D" w:rsidRPr="004E1FA4" w:rsidRDefault="002C371A" w:rsidP="004E1FA4">
      <w:pPr>
        <w:spacing w:line="360" w:lineRule="auto"/>
        <w:jc w:val="both"/>
        <w:rPr>
          <w:rFonts w:ascii="Times" w:hAnsi="Times" w:cs="Times"/>
          <w:szCs w:val="32"/>
          <w:lang w:val="fr-FR"/>
        </w:rPr>
      </w:pPr>
      <w:r w:rsidRPr="00202540">
        <w:rPr>
          <w:rFonts w:ascii="Times" w:hAnsi="Times" w:cs="Times"/>
          <w:szCs w:val="32"/>
          <w:lang w:val="fr-FR"/>
        </w:rPr>
        <w:t>C’est là qu’interv</w:t>
      </w:r>
      <w:r w:rsidR="001E40CE" w:rsidRPr="00202540">
        <w:rPr>
          <w:rFonts w:ascii="Times" w:hAnsi="Times" w:cs="Times"/>
          <w:szCs w:val="32"/>
          <w:lang w:val="fr-FR"/>
        </w:rPr>
        <w:t>i</w:t>
      </w:r>
      <w:r w:rsidRPr="00202540">
        <w:rPr>
          <w:rFonts w:ascii="Times" w:hAnsi="Times" w:cs="Times"/>
          <w:szCs w:val="32"/>
          <w:lang w:val="fr-FR"/>
        </w:rPr>
        <w:t>e</w:t>
      </w:r>
      <w:r w:rsidR="001E40CE" w:rsidRPr="00202540">
        <w:rPr>
          <w:rFonts w:ascii="Times" w:hAnsi="Times" w:cs="Times"/>
          <w:szCs w:val="32"/>
          <w:lang w:val="fr-FR"/>
        </w:rPr>
        <w:t xml:space="preserve">nt </w:t>
      </w:r>
      <w:r w:rsidRPr="00202540">
        <w:rPr>
          <w:rFonts w:ascii="Times" w:hAnsi="Times" w:cs="Times"/>
          <w:szCs w:val="32"/>
          <w:lang w:val="fr-FR"/>
        </w:rPr>
        <w:t>l’influence</w:t>
      </w:r>
      <w:r>
        <w:rPr>
          <w:rFonts w:ascii="Times" w:hAnsi="Times" w:cs="Times"/>
          <w:szCs w:val="32"/>
          <w:lang w:val="fr-FR"/>
        </w:rPr>
        <w:t xml:space="preserve"> très néfaste de </w:t>
      </w:r>
      <w:r w:rsidR="001E40CE" w:rsidRPr="004E1FA4">
        <w:rPr>
          <w:rFonts w:ascii="Times" w:hAnsi="Times" w:cs="Times"/>
          <w:szCs w:val="32"/>
          <w:lang w:val="fr-FR"/>
        </w:rPr>
        <w:t>l’économie comportementale</w:t>
      </w:r>
      <w:r>
        <w:rPr>
          <w:rFonts w:ascii="Times" w:hAnsi="Times" w:cs="Times"/>
          <w:szCs w:val="32"/>
          <w:lang w:val="fr-FR"/>
        </w:rPr>
        <w:t xml:space="preserve"> et de la théorie du </w:t>
      </w:r>
      <w:r w:rsidR="00F46204">
        <w:rPr>
          <w:rFonts w:ascii="Times" w:hAnsi="Times" w:cs="Times"/>
          <w:szCs w:val="32"/>
          <w:lang w:val="fr-FR"/>
        </w:rPr>
        <w:t>« </w:t>
      </w:r>
      <w:proofErr w:type="spellStart"/>
      <w:r w:rsidRPr="00DD62F1">
        <w:rPr>
          <w:rFonts w:ascii="Times" w:hAnsi="Times" w:cs="Times"/>
          <w:i/>
          <w:iCs/>
          <w:szCs w:val="32"/>
          <w:lang w:val="fr-FR"/>
        </w:rPr>
        <w:t>nudge</w:t>
      </w:r>
      <w:proofErr w:type="spellEnd"/>
      <w:r w:rsidR="00F46204">
        <w:rPr>
          <w:rFonts w:ascii="Times" w:hAnsi="Times" w:cs="Times"/>
          <w:szCs w:val="32"/>
          <w:lang w:val="fr-FR"/>
        </w:rPr>
        <w:t> »</w:t>
      </w:r>
      <w:r>
        <w:rPr>
          <w:rFonts w:ascii="Times" w:hAnsi="Times" w:cs="Times"/>
          <w:szCs w:val="32"/>
          <w:lang w:val="fr-FR"/>
        </w:rPr>
        <w:t xml:space="preserve"> sur la déc</w:t>
      </w:r>
      <w:r w:rsidR="000D0907">
        <w:rPr>
          <w:rFonts w:ascii="Times" w:hAnsi="Times" w:cs="Times"/>
          <w:szCs w:val="32"/>
          <w:lang w:val="fr-FR"/>
        </w:rPr>
        <w:t>i</w:t>
      </w:r>
      <w:r>
        <w:rPr>
          <w:rFonts w:ascii="Times" w:hAnsi="Times" w:cs="Times"/>
          <w:szCs w:val="32"/>
          <w:lang w:val="fr-FR"/>
        </w:rPr>
        <w:t>sion politique</w:t>
      </w:r>
      <w:r w:rsidR="00F46204" w:rsidRPr="004E1FA4">
        <w:rPr>
          <w:rStyle w:val="Appelnotedebasdep"/>
          <w:rFonts w:ascii="Times" w:hAnsi="Times" w:cs="Times"/>
          <w:szCs w:val="32"/>
          <w:lang w:val="fr-FR"/>
        </w:rPr>
        <w:footnoteReference w:id="5"/>
      </w:r>
      <w:r w:rsidR="001E40CE" w:rsidRPr="004E1FA4">
        <w:rPr>
          <w:rFonts w:ascii="Times" w:hAnsi="Times" w:cs="Times"/>
          <w:szCs w:val="32"/>
          <w:lang w:val="fr-FR"/>
        </w:rPr>
        <w:t xml:space="preserve">. </w:t>
      </w:r>
      <w:r>
        <w:rPr>
          <w:rFonts w:ascii="Times" w:hAnsi="Times" w:cs="Times"/>
          <w:szCs w:val="32"/>
          <w:lang w:val="fr-FR"/>
        </w:rPr>
        <w:t>On sait maintenant que la</w:t>
      </w:r>
      <w:r w:rsidR="0002710B" w:rsidRPr="004E1FA4">
        <w:rPr>
          <w:rFonts w:ascii="Times" w:hAnsi="Times" w:cs="Times"/>
          <w:szCs w:val="32"/>
          <w:lang w:val="fr-FR"/>
        </w:rPr>
        <w:t xml:space="preserve"> « </w:t>
      </w:r>
      <w:proofErr w:type="spellStart"/>
      <w:r w:rsidR="0002710B" w:rsidRPr="00DD62F1">
        <w:rPr>
          <w:rFonts w:ascii="Times" w:hAnsi="Times" w:cs="Times"/>
          <w:i/>
          <w:iCs/>
          <w:szCs w:val="32"/>
          <w:lang w:val="fr-FR"/>
        </w:rPr>
        <w:t>nudge</w:t>
      </w:r>
      <w:proofErr w:type="spellEnd"/>
      <w:r w:rsidR="0002710B" w:rsidRPr="00DD62F1">
        <w:rPr>
          <w:rFonts w:ascii="Times" w:hAnsi="Times" w:cs="Times"/>
          <w:i/>
          <w:iCs/>
          <w:szCs w:val="32"/>
          <w:lang w:val="fr-FR"/>
        </w:rPr>
        <w:t xml:space="preserve"> unit</w:t>
      </w:r>
      <w:r w:rsidR="0002710B" w:rsidRPr="004E1FA4">
        <w:rPr>
          <w:rFonts w:ascii="Times" w:hAnsi="Times" w:cs="Times"/>
          <w:szCs w:val="32"/>
          <w:lang w:val="fr-FR"/>
        </w:rPr>
        <w:t xml:space="preserve"> » qui conseille </w:t>
      </w:r>
      <w:r w:rsidR="0002710B" w:rsidRPr="004E1FA4">
        <w:rPr>
          <w:rFonts w:ascii="Times" w:hAnsi="Times" w:cs="Times"/>
          <w:szCs w:val="32"/>
          <w:lang w:val="fr-FR"/>
        </w:rPr>
        <w:lastRenderedPageBreak/>
        <w:t xml:space="preserve">le gouvernement </w:t>
      </w:r>
      <w:r w:rsidR="005D1EC0" w:rsidRPr="004E1FA4">
        <w:rPr>
          <w:rFonts w:ascii="Times" w:hAnsi="Times" w:cs="Times"/>
          <w:szCs w:val="32"/>
          <w:lang w:val="fr-FR"/>
        </w:rPr>
        <w:t>britannique a réussi à imposer l</w:t>
      </w:r>
      <w:r w:rsidR="0002710B" w:rsidRPr="004E1FA4">
        <w:rPr>
          <w:rFonts w:ascii="Times" w:hAnsi="Times" w:cs="Times"/>
          <w:szCs w:val="32"/>
          <w:lang w:val="fr-FR"/>
        </w:rPr>
        <w:t>a théorie selon laquelle les individus trop vite contraints par des mesures sévères se lasseraient et r</w:t>
      </w:r>
      <w:r>
        <w:rPr>
          <w:rFonts w:ascii="Times" w:hAnsi="Times" w:cs="Times"/>
          <w:szCs w:val="32"/>
          <w:lang w:val="fr-FR"/>
        </w:rPr>
        <w:t>elâcheraient leur discipline</w:t>
      </w:r>
      <w:r w:rsidR="0002710B" w:rsidRPr="004E1FA4">
        <w:rPr>
          <w:rFonts w:ascii="Times" w:hAnsi="Times" w:cs="Times"/>
          <w:szCs w:val="32"/>
          <w:lang w:val="fr-FR"/>
        </w:rPr>
        <w:t xml:space="preserve"> au moment où celle-ci serait le plus nécessaire lorsque le pic épidémique serait atteint</w:t>
      </w:r>
      <w:r w:rsidR="00F46204">
        <w:rPr>
          <w:rFonts w:ascii="Times" w:hAnsi="Times" w:cs="Times"/>
          <w:szCs w:val="32"/>
          <w:lang w:val="fr-FR"/>
        </w:rPr>
        <w:t>.</w:t>
      </w:r>
      <w:r w:rsidR="0002710B" w:rsidRPr="004E1FA4">
        <w:rPr>
          <w:rFonts w:ascii="Times" w:hAnsi="Times" w:cs="Times"/>
          <w:szCs w:val="32"/>
          <w:lang w:val="fr-FR"/>
        </w:rPr>
        <w:t xml:space="preserve"> </w:t>
      </w:r>
      <w:r>
        <w:rPr>
          <w:rFonts w:ascii="Times" w:hAnsi="Times" w:cs="Times"/>
          <w:szCs w:val="32"/>
          <w:lang w:val="fr-FR"/>
        </w:rPr>
        <w:t>D</w:t>
      </w:r>
      <w:r w:rsidR="00407845" w:rsidRPr="004E1FA4">
        <w:rPr>
          <w:rFonts w:ascii="Times" w:hAnsi="Times" w:cs="Times"/>
          <w:szCs w:val="32"/>
          <w:lang w:val="fr-FR"/>
        </w:rPr>
        <w:t>epuis 2010</w:t>
      </w:r>
      <w:r w:rsidR="00C31261" w:rsidRPr="004E1FA4">
        <w:rPr>
          <w:rFonts w:ascii="Times" w:hAnsi="Times" w:cs="Times"/>
          <w:szCs w:val="32"/>
          <w:lang w:val="fr-FR"/>
        </w:rPr>
        <w:t xml:space="preserve"> l’approche </w:t>
      </w:r>
      <w:r w:rsidR="00804696">
        <w:rPr>
          <w:rFonts w:ascii="Times" w:hAnsi="Times" w:cs="Times"/>
          <w:szCs w:val="32"/>
          <w:lang w:val="fr-FR"/>
        </w:rPr>
        <w:t xml:space="preserve">économique </w:t>
      </w:r>
      <w:r w:rsidR="00C31261" w:rsidRPr="004E1FA4">
        <w:rPr>
          <w:rFonts w:ascii="Times" w:hAnsi="Times" w:cs="Times"/>
          <w:szCs w:val="32"/>
          <w:lang w:val="fr-FR"/>
        </w:rPr>
        <w:t xml:space="preserve">de </w:t>
      </w:r>
      <w:r w:rsidR="00C31261" w:rsidRPr="004E1FA4">
        <w:rPr>
          <w:rFonts w:ascii="Times" w:hAnsi="Times" w:cs="Times"/>
          <w:color w:val="262626"/>
          <w:szCs w:val="36"/>
          <w:lang w:val="fr-FR"/>
        </w:rPr>
        <w:t>Richard Thaler</w:t>
      </w:r>
      <w:r w:rsidR="00407845" w:rsidRPr="004E1FA4">
        <w:rPr>
          <w:rFonts w:ascii="Times" w:hAnsi="Times" w:cs="Times"/>
          <w:color w:val="262626"/>
          <w:szCs w:val="36"/>
          <w:lang w:val="fr-FR"/>
        </w:rPr>
        <w:t xml:space="preserve"> </w:t>
      </w:r>
      <w:r w:rsidR="00804696">
        <w:rPr>
          <w:rFonts w:ascii="Times" w:hAnsi="Times" w:cs="Times"/>
          <w:szCs w:val="32"/>
          <w:lang w:val="fr-FR"/>
        </w:rPr>
        <w:t>exposée</w:t>
      </w:r>
      <w:r w:rsidR="00804696" w:rsidRPr="004E1FA4">
        <w:rPr>
          <w:rFonts w:ascii="Times" w:hAnsi="Times" w:cs="Times"/>
          <w:szCs w:val="32"/>
          <w:lang w:val="fr-FR"/>
        </w:rPr>
        <w:t xml:space="preserve"> </w:t>
      </w:r>
      <w:r w:rsidR="00407845" w:rsidRPr="004E1FA4">
        <w:rPr>
          <w:rFonts w:ascii="Times" w:hAnsi="Times" w:cs="Times"/>
          <w:color w:val="262626"/>
          <w:szCs w:val="36"/>
          <w:lang w:val="fr-FR"/>
        </w:rPr>
        <w:t>dans son livre</w:t>
      </w:r>
      <w:r w:rsidR="00407845" w:rsidRPr="004E1FA4">
        <w:rPr>
          <w:rFonts w:ascii="Times" w:hAnsi="Times" w:cs="Times"/>
          <w:i/>
          <w:color w:val="262626"/>
          <w:szCs w:val="36"/>
          <w:lang w:val="fr-FR"/>
        </w:rPr>
        <w:t xml:space="preserve"> </w:t>
      </w:r>
      <w:proofErr w:type="spellStart"/>
      <w:r w:rsidR="00407845" w:rsidRPr="004E1FA4">
        <w:rPr>
          <w:rFonts w:ascii="Times" w:hAnsi="Times" w:cs="Times"/>
          <w:i/>
          <w:color w:val="262626"/>
          <w:szCs w:val="36"/>
          <w:lang w:val="fr-FR"/>
        </w:rPr>
        <w:t>Nudge</w:t>
      </w:r>
      <w:proofErr w:type="spellEnd"/>
      <w:r>
        <w:rPr>
          <w:rFonts w:ascii="Times" w:hAnsi="Times" w:cs="Times"/>
          <w:i/>
          <w:color w:val="262626"/>
          <w:szCs w:val="36"/>
          <w:lang w:val="fr-FR"/>
        </w:rPr>
        <w:t xml:space="preserve"> </w:t>
      </w:r>
      <w:r w:rsidRPr="002C371A">
        <w:rPr>
          <w:rFonts w:ascii="Times" w:hAnsi="Times" w:cs="Times"/>
          <w:color w:val="262626"/>
          <w:szCs w:val="36"/>
          <w:lang w:val="fr-FR"/>
        </w:rPr>
        <w:t>est censée inspirer la « gou</w:t>
      </w:r>
      <w:r w:rsidR="00C05D50">
        <w:rPr>
          <w:rFonts w:ascii="Times" w:hAnsi="Times" w:cs="Times"/>
          <w:color w:val="262626"/>
          <w:szCs w:val="36"/>
          <w:lang w:val="fr-FR"/>
        </w:rPr>
        <w:t>vernance efficiente » de l’État</w:t>
      </w:r>
      <w:r w:rsidR="00407845" w:rsidRPr="004E1FA4">
        <w:rPr>
          <w:rStyle w:val="Appelnotedebasdep"/>
          <w:rFonts w:ascii="Times" w:hAnsi="Times" w:cs="Times"/>
          <w:color w:val="262626"/>
          <w:szCs w:val="36"/>
          <w:lang w:val="fr-FR"/>
        </w:rPr>
        <w:footnoteReference w:id="6"/>
      </w:r>
      <w:r w:rsidR="00407845" w:rsidRPr="004E1FA4">
        <w:rPr>
          <w:rFonts w:ascii="Times" w:hAnsi="Times" w:cs="Times"/>
          <w:color w:val="262626"/>
          <w:szCs w:val="36"/>
          <w:lang w:val="fr-FR"/>
        </w:rPr>
        <w:t>.</w:t>
      </w:r>
      <w:r>
        <w:rPr>
          <w:rFonts w:ascii="Times" w:hAnsi="Times" w:cs="Times"/>
          <w:color w:val="262626"/>
          <w:szCs w:val="36"/>
          <w:lang w:val="fr-FR"/>
        </w:rPr>
        <w:t xml:space="preserve"> Elle consis</w:t>
      </w:r>
      <w:r w:rsidR="005D1EC0" w:rsidRPr="004E1FA4">
        <w:rPr>
          <w:rFonts w:ascii="Times" w:hAnsi="Times" w:cs="Times"/>
          <w:color w:val="262626"/>
          <w:szCs w:val="36"/>
          <w:lang w:val="fr-FR"/>
        </w:rPr>
        <w:t>t</w:t>
      </w:r>
      <w:r>
        <w:rPr>
          <w:rFonts w:ascii="Times" w:hAnsi="Times" w:cs="Times"/>
          <w:color w:val="262626"/>
          <w:szCs w:val="36"/>
          <w:lang w:val="fr-FR"/>
        </w:rPr>
        <w:t xml:space="preserve">e à inciter </w:t>
      </w:r>
      <w:r w:rsidR="005D1EC0" w:rsidRPr="004E1FA4">
        <w:rPr>
          <w:rFonts w:ascii="Times" w:hAnsi="Times" w:cs="Times"/>
          <w:color w:val="262626"/>
          <w:szCs w:val="36"/>
          <w:lang w:val="fr-FR"/>
        </w:rPr>
        <w:t>l</w:t>
      </w:r>
      <w:r>
        <w:rPr>
          <w:rFonts w:ascii="Times" w:hAnsi="Times" w:cs="Times"/>
          <w:color w:val="262626"/>
          <w:szCs w:val="36"/>
          <w:lang w:val="fr-FR"/>
        </w:rPr>
        <w:t>e</w:t>
      </w:r>
      <w:r w:rsidR="005D1EC0" w:rsidRPr="004E1FA4">
        <w:rPr>
          <w:rFonts w:ascii="Times" w:hAnsi="Times" w:cs="Times"/>
          <w:color w:val="262626"/>
          <w:szCs w:val="36"/>
          <w:lang w:val="fr-FR"/>
        </w:rPr>
        <w:t>s indiv</w:t>
      </w:r>
      <w:r>
        <w:rPr>
          <w:rFonts w:ascii="Times" w:hAnsi="Times" w:cs="Times"/>
          <w:color w:val="262626"/>
          <w:szCs w:val="36"/>
          <w:lang w:val="fr-FR"/>
        </w:rPr>
        <w:t>id</w:t>
      </w:r>
      <w:r w:rsidR="005D1EC0" w:rsidRPr="004E1FA4">
        <w:rPr>
          <w:rFonts w:ascii="Times" w:hAnsi="Times" w:cs="Times"/>
          <w:color w:val="262626"/>
          <w:szCs w:val="36"/>
          <w:lang w:val="fr-FR"/>
        </w:rPr>
        <w:t>us</w:t>
      </w:r>
      <w:r w:rsidR="00DD62F1">
        <w:rPr>
          <w:rFonts w:ascii="Times" w:hAnsi="Times" w:cs="Times"/>
          <w:color w:val="262626"/>
          <w:szCs w:val="36"/>
          <w:lang w:val="fr-FR"/>
        </w:rPr>
        <w:t>,</w:t>
      </w:r>
      <w:r w:rsidR="005D1EC0" w:rsidRPr="004E1FA4">
        <w:rPr>
          <w:rFonts w:ascii="Times" w:hAnsi="Times" w:cs="Times"/>
          <w:color w:val="262626"/>
          <w:szCs w:val="36"/>
          <w:lang w:val="fr-FR"/>
        </w:rPr>
        <w:t xml:space="preserve"> sans les </w:t>
      </w:r>
      <w:r>
        <w:rPr>
          <w:rFonts w:ascii="Times" w:hAnsi="Times" w:cs="Times"/>
          <w:color w:val="262626"/>
          <w:szCs w:val="36"/>
          <w:lang w:val="fr-FR"/>
        </w:rPr>
        <w:t>cont</w:t>
      </w:r>
      <w:r w:rsidR="005D1EC0" w:rsidRPr="004E1FA4">
        <w:rPr>
          <w:rFonts w:ascii="Times" w:hAnsi="Times" w:cs="Times"/>
          <w:color w:val="262626"/>
          <w:szCs w:val="36"/>
          <w:lang w:val="fr-FR"/>
        </w:rPr>
        <w:t>r</w:t>
      </w:r>
      <w:r>
        <w:rPr>
          <w:rFonts w:ascii="Times" w:hAnsi="Times" w:cs="Times"/>
          <w:color w:val="262626"/>
          <w:szCs w:val="36"/>
          <w:lang w:val="fr-FR"/>
        </w:rPr>
        <w:t>a</w:t>
      </w:r>
      <w:r w:rsidR="005D1EC0" w:rsidRPr="004E1FA4">
        <w:rPr>
          <w:rFonts w:ascii="Times" w:hAnsi="Times" w:cs="Times"/>
          <w:color w:val="262626"/>
          <w:szCs w:val="36"/>
          <w:lang w:val="fr-FR"/>
        </w:rPr>
        <w:t xml:space="preserve">indre, </w:t>
      </w:r>
      <w:r>
        <w:rPr>
          <w:rFonts w:ascii="Times" w:hAnsi="Times" w:cs="Times"/>
          <w:color w:val="262626"/>
          <w:szCs w:val="36"/>
          <w:lang w:val="fr-FR"/>
        </w:rPr>
        <w:t>à prendre les bonnes décisio</w:t>
      </w:r>
      <w:r w:rsidR="005D1EC0" w:rsidRPr="004E1FA4">
        <w:rPr>
          <w:rFonts w:ascii="Times" w:hAnsi="Times" w:cs="Times"/>
          <w:color w:val="262626"/>
          <w:szCs w:val="36"/>
          <w:lang w:val="fr-FR"/>
        </w:rPr>
        <w:t>n</w:t>
      </w:r>
      <w:r>
        <w:rPr>
          <w:rFonts w:ascii="Times" w:hAnsi="Times" w:cs="Times"/>
          <w:color w:val="262626"/>
          <w:szCs w:val="36"/>
          <w:lang w:val="fr-FR"/>
        </w:rPr>
        <w:t xml:space="preserve">s par des « coups de pouce », c’est-à-dire </w:t>
      </w:r>
      <w:r w:rsidR="00F46204">
        <w:rPr>
          <w:rFonts w:ascii="Times" w:hAnsi="Times" w:cs="Times"/>
          <w:color w:val="262626"/>
          <w:szCs w:val="36"/>
          <w:lang w:val="fr-FR"/>
        </w:rPr>
        <w:t xml:space="preserve">par </w:t>
      </w:r>
      <w:r>
        <w:rPr>
          <w:rFonts w:ascii="Times" w:hAnsi="Times" w:cs="Times"/>
          <w:color w:val="262626"/>
          <w:szCs w:val="36"/>
          <w:lang w:val="fr-FR"/>
        </w:rPr>
        <w:t xml:space="preserve">des </w:t>
      </w:r>
      <w:r w:rsidR="005D1EC0" w:rsidRPr="004E1FA4">
        <w:rPr>
          <w:rFonts w:ascii="Times" w:hAnsi="Times" w:cs="Times"/>
          <w:color w:val="262626"/>
          <w:szCs w:val="36"/>
          <w:lang w:val="fr-FR"/>
        </w:rPr>
        <w:t xml:space="preserve">influences douces, indirectes, </w:t>
      </w:r>
      <w:r>
        <w:rPr>
          <w:rFonts w:ascii="Times" w:hAnsi="Times" w:cs="Times"/>
          <w:color w:val="262626"/>
          <w:szCs w:val="36"/>
          <w:lang w:val="fr-FR"/>
        </w:rPr>
        <w:t xml:space="preserve">agréables </w:t>
      </w:r>
      <w:r w:rsidR="00645589">
        <w:rPr>
          <w:rFonts w:ascii="Times" w:hAnsi="Times" w:cs="Times"/>
          <w:color w:val="262626"/>
          <w:szCs w:val="36"/>
          <w:lang w:val="fr-FR"/>
        </w:rPr>
        <w:t>et optionnelles</w:t>
      </w:r>
      <w:r w:rsidR="00F46204">
        <w:rPr>
          <w:rFonts w:ascii="Times" w:hAnsi="Times" w:cs="Times"/>
          <w:color w:val="262626"/>
          <w:szCs w:val="36"/>
          <w:lang w:val="fr-FR"/>
        </w:rPr>
        <w:t xml:space="preserve">, </w:t>
      </w:r>
      <w:r w:rsidR="00645589">
        <w:rPr>
          <w:rFonts w:ascii="Times" w:hAnsi="Times" w:cs="Times"/>
          <w:color w:val="262626"/>
          <w:szCs w:val="36"/>
          <w:lang w:val="fr-FR"/>
        </w:rPr>
        <w:t xml:space="preserve">sur un individu qui doit </w:t>
      </w:r>
      <w:r w:rsidR="00645589" w:rsidRPr="00645589">
        <w:rPr>
          <w:rFonts w:ascii="Times" w:hAnsi="Times" w:cs="Helvetica"/>
          <w:iCs/>
          <w:color w:val="1A1A1A"/>
          <w:szCs w:val="28"/>
          <w:lang w:val="fr-FR"/>
        </w:rPr>
        <w:t>rester libre de ses choix</w:t>
      </w:r>
      <w:r w:rsidR="00645589">
        <w:rPr>
          <w:rFonts w:ascii="Times" w:hAnsi="Times" w:cs="Times"/>
          <w:color w:val="262626"/>
          <w:szCs w:val="36"/>
          <w:lang w:val="fr-FR"/>
        </w:rPr>
        <w:t xml:space="preserve">. </w:t>
      </w:r>
      <w:r w:rsidR="00645589" w:rsidRPr="00645589">
        <w:rPr>
          <w:rFonts w:ascii="Times" w:hAnsi="Times" w:cs="Times"/>
          <w:color w:val="262626"/>
          <w:szCs w:val="36"/>
          <w:lang w:val="fr-FR"/>
        </w:rPr>
        <w:t xml:space="preserve"> </w:t>
      </w:r>
      <w:r w:rsidR="005D1EC0" w:rsidRPr="00645589">
        <w:rPr>
          <w:rFonts w:ascii="Times" w:hAnsi="Times" w:cs="Times"/>
          <w:color w:val="262626"/>
          <w:szCs w:val="36"/>
          <w:lang w:val="fr-FR"/>
        </w:rPr>
        <w:t>Ce « </w:t>
      </w:r>
      <w:proofErr w:type="spellStart"/>
      <w:r w:rsidR="005D1EC0" w:rsidRPr="00DD62F1">
        <w:rPr>
          <w:rFonts w:ascii="Times" w:hAnsi="Times" w:cs="Helvetica"/>
          <w:i/>
          <w:color w:val="1A1A1A"/>
          <w:szCs w:val="28"/>
          <w:lang w:val="fr-FR"/>
        </w:rPr>
        <w:t>libertarian</w:t>
      </w:r>
      <w:proofErr w:type="spellEnd"/>
      <w:r w:rsidR="005D1EC0" w:rsidRPr="00DD62F1">
        <w:rPr>
          <w:rFonts w:ascii="Times" w:hAnsi="Times" w:cs="Helvetica"/>
          <w:i/>
          <w:color w:val="1A1A1A"/>
          <w:szCs w:val="28"/>
          <w:lang w:val="fr-FR"/>
        </w:rPr>
        <w:t xml:space="preserve"> </w:t>
      </w:r>
      <w:proofErr w:type="spellStart"/>
      <w:r w:rsidR="005D1EC0" w:rsidRPr="00DD62F1">
        <w:rPr>
          <w:rFonts w:ascii="Times" w:hAnsi="Times" w:cs="Helvetica"/>
          <w:i/>
          <w:color w:val="1A1A1A"/>
          <w:szCs w:val="28"/>
          <w:lang w:val="fr-FR"/>
        </w:rPr>
        <w:t>paternalism</w:t>
      </w:r>
      <w:proofErr w:type="spellEnd"/>
      <w:r w:rsidR="005D1EC0" w:rsidRPr="00645589">
        <w:rPr>
          <w:rFonts w:ascii="Times" w:hAnsi="Times" w:cs="Helvetica"/>
          <w:iCs/>
          <w:color w:val="1A1A1A"/>
          <w:szCs w:val="28"/>
          <w:lang w:val="fr-FR"/>
        </w:rPr>
        <w:t xml:space="preserve"> » </w:t>
      </w:r>
      <w:r w:rsidR="00645589" w:rsidRPr="00645589">
        <w:rPr>
          <w:rFonts w:ascii="Times" w:hAnsi="Times" w:cs="Helvetica"/>
          <w:iCs/>
          <w:color w:val="1A1A1A"/>
          <w:szCs w:val="28"/>
          <w:lang w:val="fr-FR"/>
        </w:rPr>
        <w:t xml:space="preserve">en </w:t>
      </w:r>
      <w:r w:rsidR="005D1EC0" w:rsidRPr="00645589">
        <w:rPr>
          <w:rFonts w:ascii="Times" w:hAnsi="Times" w:cs="Helvetica"/>
          <w:iCs/>
          <w:color w:val="1A1A1A"/>
          <w:szCs w:val="28"/>
          <w:lang w:val="fr-FR"/>
        </w:rPr>
        <w:t xml:space="preserve">matière de lutte contre l’épidémie </w:t>
      </w:r>
      <w:r w:rsidR="00645589" w:rsidRPr="00645589">
        <w:rPr>
          <w:rFonts w:ascii="Times" w:hAnsi="Times" w:cs="Helvetica"/>
          <w:iCs/>
          <w:color w:val="1A1A1A"/>
          <w:szCs w:val="28"/>
          <w:lang w:val="fr-FR"/>
        </w:rPr>
        <w:t>s’est traduit par deux orientations : d’</w:t>
      </w:r>
      <w:r w:rsidR="00645589">
        <w:rPr>
          <w:rFonts w:ascii="Times" w:hAnsi="Times" w:cs="Helvetica"/>
          <w:iCs/>
          <w:color w:val="1A1A1A"/>
          <w:szCs w:val="28"/>
          <w:lang w:val="fr-FR"/>
        </w:rPr>
        <w:t>une part le refus de la con</w:t>
      </w:r>
      <w:r w:rsidR="00645589" w:rsidRPr="00645589">
        <w:rPr>
          <w:rFonts w:ascii="Times" w:hAnsi="Times" w:cs="Helvetica"/>
          <w:iCs/>
          <w:color w:val="1A1A1A"/>
          <w:szCs w:val="28"/>
          <w:lang w:val="fr-FR"/>
        </w:rPr>
        <w:t>trainte sur la conduite individuelle et la confiance dans</w:t>
      </w:r>
      <w:r w:rsidR="005D1EC0" w:rsidRPr="00645589">
        <w:rPr>
          <w:rFonts w:ascii="Times" w:hAnsi="Times" w:cs="Helvetica"/>
          <w:iCs/>
          <w:color w:val="1A1A1A"/>
          <w:szCs w:val="28"/>
          <w:lang w:val="fr-FR"/>
        </w:rPr>
        <w:t xml:space="preserve"> les « </w:t>
      </w:r>
      <w:r w:rsidR="007C5CE0">
        <w:rPr>
          <w:rFonts w:ascii="Times" w:hAnsi="Times" w:cs="Helvetica"/>
          <w:iCs/>
          <w:color w:val="1A1A1A"/>
          <w:szCs w:val="28"/>
          <w:lang w:val="fr-FR"/>
        </w:rPr>
        <w:t xml:space="preserve">gestes </w:t>
      </w:r>
      <w:r w:rsidR="005D1EC0" w:rsidRPr="00645589">
        <w:rPr>
          <w:rFonts w:ascii="Times" w:hAnsi="Times" w:cs="Helvetica"/>
          <w:iCs/>
          <w:color w:val="1A1A1A"/>
          <w:szCs w:val="28"/>
          <w:lang w:val="fr-FR"/>
        </w:rPr>
        <w:t>barrière »</w:t>
      </w:r>
      <w:r w:rsidR="00645589" w:rsidRPr="00645589">
        <w:rPr>
          <w:rFonts w:ascii="Times" w:hAnsi="Times" w:cs="Helvetica"/>
          <w:iCs/>
          <w:color w:val="1A1A1A"/>
          <w:szCs w:val="28"/>
          <w:lang w:val="fr-FR"/>
        </w:rPr>
        <w:t xml:space="preserve"> : se tenir à distance, se </w:t>
      </w:r>
      <w:r w:rsidR="005D1EC0" w:rsidRPr="00645589">
        <w:rPr>
          <w:rFonts w:ascii="Times" w:hAnsi="Times" w:cs="Helvetica"/>
          <w:iCs/>
          <w:color w:val="1A1A1A"/>
          <w:szCs w:val="28"/>
          <w:lang w:val="fr-FR"/>
        </w:rPr>
        <w:t>l</w:t>
      </w:r>
      <w:r w:rsidR="00645589" w:rsidRPr="00645589">
        <w:rPr>
          <w:rFonts w:ascii="Times" w:hAnsi="Times" w:cs="Helvetica"/>
          <w:iCs/>
          <w:color w:val="1A1A1A"/>
          <w:szCs w:val="28"/>
          <w:lang w:val="fr-FR"/>
        </w:rPr>
        <w:t>aver les mains, s’isoler si l</w:t>
      </w:r>
      <w:r w:rsidR="005D1EC0" w:rsidRPr="00645589">
        <w:rPr>
          <w:rFonts w:ascii="Times" w:hAnsi="Times" w:cs="Helvetica"/>
          <w:iCs/>
          <w:color w:val="1A1A1A"/>
          <w:szCs w:val="28"/>
          <w:lang w:val="fr-FR"/>
        </w:rPr>
        <w:t>’</w:t>
      </w:r>
      <w:r w:rsidR="00645589" w:rsidRPr="00645589">
        <w:rPr>
          <w:rFonts w:ascii="Times" w:hAnsi="Times" w:cs="Helvetica"/>
          <w:iCs/>
          <w:color w:val="1A1A1A"/>
          <w:szCs w:val="28"/>
          <w:lang w:val="fr-FR"/>
        </w:rPr>
        <w:t xml:space="preserve">on tousse, et ceci dans son propre intérêt. Le pari de l’incitation douce et volontaire était risqué, il ne s’appuyait sur aucune </w:t>
      </w:r>
      <w:r w:rsidR="00DD62F1" w:rsidRPr="00645589">
        <w:rPr>
          <w:rFonts w:ascii="Times" w:hAnsi="Times" w:cs="Helvetica"/>
          <w:iCs/>
          <w:color w:val="1A1A1A"/>
          <w:szCs w:val="28"/>
          <w:lang w:val="fr-FR"/>
        </w:rPr>
        <w:t>donné</w:t>
      </w:r>
      <w:r w:rsidR="00DD62F1">
        <w:rPr>
          <w:rFonts w:ascii="Times" w:hAnsi="Times" w:cs="Helvetica"/>
          <w:iCs/>
          <w:color w:val="1A1A1A"/>
          <w:szCs w:val="28"/>
          <w:lang w:val="fr-FR"/>
        </w:rPr>
        <w:t>e</w:t>
      </w:r>
      <w:r w:rsidR="00BA292F">
        <w:rPr>
          <w:rFonts w:ascii="Times" w:hAnsi="Times" w:cs="Helvetica"/>
          <w:iCs/>
          <w:color w:val="1A1A1A"/>
          <w:szCs w:val="28"/>
          <w:lang w:val="fr-FR"/>
        </w:rPr>
        <w:t xml:space="preserve"> scientifique prouvant s</w:t>
      </w:r>
      <w:r w:rsidR="00645589" w:rsidRPr="00645589">
        <w:rPr>
          <w:rFonts w:ascii="Times" w:hAnsi="Times" w:cs="Helvetica"/>
          <w:iCs/>
          <w:color w:val="1A1A1A"/>
          <w:szCs w:val="28"/>
          <w:lang w:val="fr-FR"/>
        </w:rPr>
        <w:t>a pertinence en situation épidémique. Il a conduit à l’échec</w:t>
      </w:r>
      <w:r w:rsidR="007C5CE0">
        <w:rPr>
          <w:rFonts w:ascii="Times" w:hAnsi="Times" w:cs="Helvetica"/>
          <w:iCs/>
          <w:color w:val="1A1A1A"/>
          <w:szCs w:val="28"/>
          <w:lang w:val="fr-FR"/>
        </w:rPr>
        <w:t xml:space="preserve"> que l’on sait</w:t>
      </w:r>
      <w:r w:rsidR="00645589" w:rsidRPr="00645589">
        <w:rPr>
          <w:rFonts w:ascii="Times" w:hAnsi="Times" w:cs="Helvetica"/>
          <w:iCs/>
          <w:color w:val="1A1A1A"/>
          <w:szCs w:val="28"/>
          <w:lang w:val="fr-FR"/>
        </w:rPr>
        <w:t>. Il convient de rappeler que cela a été aussi le choix des responsables français jusqu’au samedi 14 mars</w:t>
      </w:r>
      <w:r w:rsidR="006B2DD2" w:rsidRPr="00645589">
        <w:rPr>
          <w:rFonts w:ascii="Times" w:hAnsi="Times" w:cs="Helvetica"/>
          <w:iCs/>
          <w:color w:val="1A1A1A"/>
          <w:szCs w:val="28"/>
          <w:lang w:val="fr-FR"/>
        </w:rPr>
        <w:t>.</w:t>
      </w:r>
      <w:r w:rsidR="00645589">
        <w:rPr>
          <w:rFonts w:ascii="Times" w:hAnsi="Times" w:cs="Helvetica"/>
          <w:i/>
          <w:iCs/>
          <w:color w:val="1A1A1A"/>
          <w:szCs w:val="28"/>
          <w:lang w:val="fr-FR"/>
        </w:rPr>
        <w:t xml:space="preserve"> </w:t>
      </w:r>
      <w:r w:rsidR="001E40CE" w:rsidRPr="004E1FA4">
        <w:rPr>
          <w:rFonts w:ascii="Times" w:hAnsi="Times" w:cs="Times"/>
          <w:szCs w:val="32"/>
          <w:lang w:val="fr-FR"/>
        </w:rPr>
        <w:t xml:space="preserve">Macron </w:t>
      </w:r>
      <w:r w:rsidR="007C5CE0">
        <w:rPr>
          <w:rFonts w:ascii="Times" w:hAnsi="Times" w:cs="Times"/>
          <w:szCs w:val="32"/>
          <w:lang w:val="fr-FR"/>
        </w:rPr>
        <w:t>s’était jusque-là</w:t>
      </w:r>
      <w:r w:rsidR="00645589">
        <w:rPr>
          <w:rFonts w:ascii="Times" w:hAnsi="Times" w:cs="Times"/>
          <w:szCs w:val="32"/>
          <w:lang w:val="fr-FR"/>
        </w:rPr>
        <w:t xml:space="preserve"> refusé à </w:t>
      </w:r>
      <w:r w:rsidR="001E40CE" w:rsidRPr="004E1FA4">
        <w:rPr>
          <w:rFonts w:ascii="Times" w:hAnsi="Times" w:cs="Times"/>
          <w:szCs w:val="32"/>
          <w:lang w:val="fr-FR"/>
        </w:rPr>
        <w:t xml:space="preserve">prendre </w:t>
      </w:r>
      <w:r w:rsidR="00645589">
        <w:rPr>
          <w:rFonts w:ascii="Times" w:hAnsi="Times" w:cs="Times"/>
          <w:szCs w:val="32"/>
          <w:lang w:val="fr-FR"/>
        </w:rPr>
        <w:t xml:space="preserve">des mesures de confinement </w:t>
      </w:r>
      <w:r w:rsidR="001E40CE" w:rsidRPr="004E1FA4">
        <w:rPr>
          <w:rFonts w:ascii="Times" w:hAnsi="Times" w:cs="Times"/>
          <w:szCs w:val="32"/>
          <w:lang w:val="fr-FR"/>
        </w:rPr>
        <w:t>car</w:t>
      </w:r>
      <w:r w:rsidR="00F46204">
        <w:rPr>
          <w:rFonts w:ascii="Times" w:hAnsi="Times" w:cs="Times"/>
          <w:szCs w:val="32"/>
          <w:lang w:val="fr-FR"/>
        </w:rPr>
        <w:t xml:space="preserve">, </w:t>
      </w:r>
      <w:r w:rsidR="001E40CE" w:rsidRPr="004E1FA4">
        <w:rPr>
          <w:rFonts w:ascii="Times" w:hAnsi="Times" w:cs="Times"/>
          <w:szCs w:val="32"/>
          <w:lang w:val="fr-FR"/>
        </w:rPr>
        <w:t>dis</w:t>
      </w:r>
      <w:r w:rsidR="00645589">
        <w:rPr>
          <w:rFonts w:ascii="Times" w:hAnsi="Times" w:cs="Times"/>
          <w:szCs w:val="32"/>
          <w:lang w:val="fr-FR"/>
        </w:rPr>
        <w:t>ait-il le vendredi 6 mars</w:t>
      </w:r>
      <w:r w:rsidR="00F46204">
        <w:rPr>
          <w:rFonts w:ascii="Times" w:hAnsi="Times" w:cs="Times"/>
          <w:szCs w:val="32"/>
          <w:lang w:val="fr-FR"/>
        </w:rPr>
        <w:t xml:space="preserve">, </w:t>
      </w:r>
      <w:r w:rsidR="00F46204">
        <w:rPr>
          <w:rFonts w:ascii="Times" w:hAnsi="Times" w:cs="Arial"/>
          <w:szCs w:val="36"/>
          <w:lang w:val="fr-FR"/>
        </w:rPr>
        <w:t>"s</w:t>
      </w:r>
      <w:r w:rsidR="001E40CE" w:rsidRPr="004E1FA4">
        <w:rPr>
          <w:rFonts w:ascii="Times" w:hAnsi="Times" w:cs="Arial"/>
          <w:szCs w:val="36"/>
          <w:lang w:val="fr-FR"/>
        </w:rPr>
        <w:t xml:space="preserve">i on prend des mesures qui sont très contraignantes, ce n'est pas tenable dans la durée". </w:t>
      </w:r>
      <w:r w:rsidR="005C407E">
        <w:rPr>
          <w:rFonts w:ascii="Times" w:hAnsi="Times" w:cs="Arial"/>
          <w:szCs w:val="36"/>
          <w:lang w:val="fr-FR"/>
        </w:rPr>
        <w:t>A la sortie du théâtre où il est allé</w:t>
      </w:r>
      <w:r w:rsidR="001E40CE" w:rsidRPr="004E1FA4">
        <w:rPr>
          <w:rFonts w:ascii="Times" w:hAnsi="Times" w:cs="Arial"/>
          <w:szCs w:val="36"/>
          <w:lang w:val="fr-FR"/>
        </w:rPr>
        <w:t xml:space="preserve"> </w:t>
      </w:r>
      <w:r w:rsidR="00F46204">
        <w:rPr>
          <w:rFonts w:ascii="Times" w:hAnsi="Times" w:cs="Arial"/>
          <w:szCs w:val="36"/>
          <w:lang w:val="fr-FR"/>
        </w:rPr>
        <w:t xml:space="preserve">ce même jour </w:t>
      </w:r>
      <w:r w:rsidR="005C407E">
        <w:rPr>
          <w:rFonts w:ascii="Times" w:hAnsi="Times" w:cs="Arial"/>
          <w:szCs w:val="36"/>
          <w:lang w:val="fr-FR"/>
        </w:rPr>
        <w:t xml:space="preserve">avec </w:t>
      </w:r>
      <w:r w:rsidR="001E40CE" w:rsidRPr="004E1FA4">
        <w:rPr>
          <w:rFonts w:ascii="Times" w:hAnsi="Times" w:cs="Arial"/>
          <w:szCs w:val="36"/>
          <w:lang w:val="fr-FR"/>
        </w:rPr>
        <w:t>son épo</w:t>
      </w:r>
      <w:r w:rsidR="005C407E">
        <w:rPr>
          <w:rFonts w:ascii="Times" w:hAnsi="Times" w:cs="Arial"/>
          <w:szCs w:val="36"/>
          <w:lang w:val="fr-FR"/>
        </w:rPr>
        <w:t>use, il</w:t>
      </w:r>
      <w:r w:rsidR="001E40CE" w:rsidRPr="004E1FA4">
        <w:rPr>
          <w:rFonts w:ascii="Times" w:hAnsi="Times" w:cs="Arial"/>
          <w:szCs w:val="36"/>
          <w:lang w:val="fr-FR"/>
        </w:rPr>
        <w:t xml:space="preserve"> déclarait : "La vie continue. Il n’y a aucune raison, mis à part pour les populations fragilisées, de mod</w:t>
      </w:r>
      <w:r w:rsidR="005C407E">
        <w:rPr>
          <w:rFonts w:ascii="Times" w:hAnsi="Times" w:cs="Arial"/>
          <w:szCs w:val="36"/>
          <w:lang w:val="fr-FR"/>
        </w:rPr>
        <w:t>ifier nos habitudes de sortie". Derrière ces propos qui paraissent aujourd’hui irresponsables,</w:t>
      </w:r>
      <w:r w:rsidR="00841B6E" w:rsidRPr="004E1FA4">
        <w:rPr>
          <w:rFonts w:ascii="Times" w:hAnsi="Times" w:cs="Helvetica"/>
          <w:i/>
          <w:iCs/>
          <w:color w:val="1A1A1A"/>
          <w:szCs w:val="28"/>
          <w:lang w:val="fr-FR"/>
        </w:rPr>
        <w:t xml:space="preserve"> </w:t>
      </w:r>
      <w:r w:rsidR="00841B6E" w:rsidRPr="005C407E">
        <w:rPr>
          <w:rFonts w:ascii="Times" w:hAnsi="Times" w:cs="Helvetica"/>
          <w:iCs/>
          <w:color w:val="1A1A1A"/>
          <w:szCs w:val="28"/>
          <w:lang w:val="fr-FR"/>
        </w:rPr>
        <w:t xml:space="preserve">on ne peut s’empêcher de penser </w:t>
      </w:r>
      <w:r w:rsidR="00202540" w:rsidRPr="00804696">
        <w:rPr>
          <w:rFonts w:ascii="Times" w:hAnsi="Times" w:cs="Helvetica"/>
          <w:iCs/>
          <w:color w:val="1A1A1A"/>
          <w:szCs w:val="28"/>
          <w:lang w:val="fr-FR"/>
        </w:rPr>
        <w:t>que l’option du</w:t>
      </w:r>
      <w:r w:rsidR="00DE306B" w:rsidRPr="00804696">
        <w:rPr>
          <w:rFonts w:ascii="Times" w:hAnsi="Times" w:cs="Helvetica"/>
          <w:iCs/>
          <w:color w:val="1A1A1A"/>
          <w:szCs w:val="28"/>
          <w:lang w:val="fr-FR"/>
        </w:rPr>
        <w:t xml:space="preserve"> </w:t>
      </w:r>
      <w:r w:rsidR="00202540" w:rsidRPr="00804696">
        <w:rPr>
          <w:rFonts w:ascii="Times" w:hAnsi="Times" w:cs="Helvetica"/>
          <w:iCs/>
          <w:color w:val="1A1A1A"/>
          <w:szCs w:val="28"/>
          <w:lang w:val="fr-FR"/>
        </w:rPr>
        <w:t>paternalisme</w:t>
      </w:r>
      <w:r w:rsidR="005C407E">
        <w:rPr>
          <w:rFonts w:ascii="Times" w:hAnsi="Times" w:cs="Helvetica"/>
          <w:iCs/>
          <w:color w:val="1A1A1A"/>
          <w:szCs w:val="28"/>
          <w:lang w:val="fr-FR"/>
        </w:rPr>
        <w:t xml:space="preserve"> liber</w:t>
      </w:r>
      <w:r w:rsidR="00841B6E" w:rsidRPr="005C407E">
        <w:rPr>
          <w:rFonts w:ascii="Times" w:hAnsi="Times" w:cs="Helvetica"/>
          <w:iCs/>
          <w:color w:val="1A1A1A"/>
          <w:szCs w:val="28"/>
          <w:lang w:val="fr-FR"/>
        </w:rPr>
        <w:t>t</w:t>
      </w:r>
      <w:r w:rsidR="005C407E">
        <w:rPr>
          <w:rFonts w:ascii="Times" w:hAnsi="Times" w:cs="Helvetica"/>
          <w:iCs/>
          <w:color w:val="1A1A1A"/>
          <w:szCs w:val="28"/>
          <w:lang w:val="fr-FR"/>
        </w:rPr>
        <w:t>a</w:t>
      </w:r>
      <w:r w:rsidR="00804696">
        <w:rPr>
          <w:rFonts w:ascii="Times" w:hAnsi="Times" w:cs="Helvetica"/>
          <w:iCs/>
          <w:color w:val="1A1A1A"/>
          <w:szCs w:val="28"/>
          <w:lang w:val="fr-FR"/>
        </w:rPr>
        <w:t>rien était aussi une manière de différer l</w:t>
      </w:r>
      <w:r w:rsidR="00841B6E" w:rsidRPr="005C407E">
        <w:rPr>
          <w:rFonts w:ascii="Times" w:hAnsi="Times" w:cs="Helvetica"/>
          <w:iCs/>
          <w:color w:val="1A1A1A"/>
          <w:szCs w:val="28"/>
          <w:lang w:val="fr-FR"/>
        </w:rPr>
        <w:t>e</w:t>
      </w:r>
      <w:r w:rsidR="005C407E">
        <w:rPr>
          <w:rFonts w:ascii="Times" w:hAnsi="Times" w:cs="Helvetica"/>
          <w:iCs/>
          <w:color w:val="1A1A1A"/>
          <w:szCs w:val="28"/>
          <w:lang w:val="fr-FR"/>
        </w:rPr>
        <w:t xml:space="preserve">s </w:t>
      </w:r>
      <w:r w:rsidR="00841B6E" w:rsidRPr="005C407E">
        <w:rPr>
          <w:rFonts w:ascii="Times" w:hAnsi="Times" w:cs="Helvetica"/>
          <w:iCs/>
          <w:color w:val="1A1A1A"/>
          <w:szCs w:val="28"/>
          <w:lang w:val="fr-FR"/>
        </w:rPr>
        <w:t>me</w:t>
      </w:r>
      <w:r w:rsidR="005C407E" w:rsidRPr="005C407E">
        <w:rPr>
          <w:rFonts w:ascii="Times" w:hAnsi="Times" w:cs="Helvetica"/>
          <w:iCs/>
          <w:color w:val="1A1A1A"/>
          <w:szCs w:val="28"/>
          <w:lang w:val="fr-FR"/>
        </w:rPr>
        <w:t>s</w:t>
      </w:r>
      <w:r w:rsidR="00841B6E" w:rsidRPr="005C407E">
        <w:rPr>
          <w:rFonts w:ascii="Times" w:hAnsi="Times" w:cs="Helvetica"/>
          <w:iCs/>
          <w:color w:val="1A1A1A"/>
          <w:szCs w:val="28"/>
          <w:lang w:val="fr-FR"/>
        </w:rPr>
        <w:t>ur</w:t>
      </w:r>
      <w:r w:rsidR="005C407E" w:rsidRPr="005C407E">
        <w:rPr>
          <w:rFonts w:ascii="Times" w:hAnsi="Times" w:cs="Helvetica"/>
          <w:iCs/>
          <w:color w:val="1A1A1A"/>
          <w:szCs w:val="28"/>
          <w:lang w:val="fr-FR"/>
        </w:rPr>
        <w:t>e</w:t>
      </w:r>
      <w:r w:rsidR="00841B6E" w:rsidRPr="005C407E">
        <w:rPr>
          <w:rFonts w:ascii="Times" w:hAnsi="Times" w:cs="Helvetica"/>
          <w:iCs/>
          <w:color w:val="1A1A1A"/>
          <w:szCs w:val="28"/>
          <w:lang w:val="fr-FR"/>
        </w:rPr>
        <w:t xml:space="preserve">s </w:t>
      </w:r>
      <w:r w:rsidR="005C407E">
        <w:rPr>
          <w:rFonts w:ascii="Times" w:hAnsi="Times" w:cs="Helvetica"/>
          <w:iCs/>
          <w:color w:val="1A1A1A"/>
          <w:szCs w:val="28"/>
          <w:lang w:val="fr-FR"/>
        </w:rPr>
        <w:t xml:space="preserve">draconiennes </w:t>
      </w:r>
      <w:r w:rsidR="00841B6E" w:rsidRPr="005C407E">
        <w:rPr>
          <w:rFonts w:ascii="Times" w:hAnsi="Times" w:cs="Helvetica"/>
          <w:iCs/>
          <w:color w:val="1A1A1A"/>
          <w:szCs w:val="28"/>
          <w:lang w:val="fr-FR"/>
        </w:rPr>
        <w:t>qui allait</w:t>
      </w:r>
      <w:r w:rsidR="00804696">
        <w:rPr>
          <w:rFonts w:ascii="Times" w:hAnsi="Times" w:cs="Helvetica"/>
          <w:iCs/>
          <w:color w:val="1A1A1A"/>
          <w:szCs w:val="28"/>
          <w:lang w:val="fr-FR"/>
        </w:rPr>
        <w:t xml:space="preserve"> nécessairement affecter l’économie. </w:t>
      </w:r>
    </w:p>
    <w:p w14:paraId="172EC101" w14:textId="77777777" w:rsidR="0005612F" w:rsidRPr="004E1FA4" w:rsidRDefault="0005612F" w:rsidP="004E1FA4">
      <w:pPr>
        <w:spacing w:line="360" w:lineRule="auto"/>
        <w:jc w:val="both"/>
        <w:rPr>
          <w:rFonts w:ascii="Times" w:hAnsi="Times"/>
          <w:lang w:val="fr-FR"/>
        </w:rPr>
      </w:pPr>
    </w:p>
    <w:p w14:paraId="77AEF689" w14:textId="77777777" w:rsidR="009E1F79" w:rsidRPr="005F7C6B" w:rsidRDefault="009E1F79" w:rsidP="009E1F79">
      <w:pPr>
        <w:spacing w:line="360" w:lineRule="auto"/>
        <w:rPr>
          <w:rFonts w:ascii="Times" w:hAnsi="Times" w:cs="Times New Roman"/>
          <w:b/>
          <w:bCs/>
          <w:lang w:val="fr-FR"/>
        </w:rPr>
      </w:pPr>
      <w:r w:rsidRPr="005F7C6B">
        <w:rPr>
          <w:rFonts w:ascii="Times" w:hAnsi="Times" w:cs="Times New Roman"/>
          <w:b/>
          <w:bCs/>
          <w:lang w:val="fr-FR"/>
        </w:rPr>
        <w:t>Souveraineté de l’Etat ou services publics ? </w:t>
      </w:r>
    </w:p>
    <w:p w14:paraId="0E34E84C" w14:textId="77777777" w:rsidR="00841B6E" w:rsidRPr="004E1FA4" w:rsidRDefault="00841B6E" w:rsidP="004E1FA4">
      <w:pPr>
        <w:spacing w:line="360" w:lineRule="auto"/>
        <w:jc w:val="both"/>
        <w:rPr>
          <w:rFonts w:ascii="Times" w:hAnsi="Times"/>
          <w:lang w:val="fr-FR"/>
        </w:rPr>
      </w:pPr>
    </w:p>
    <w:p w14:paraId="1EC06F46" w14:textId="77777777" w:rsidR="00126F6C" w:rsidRPr="00804696" w:rsidRDefault="00841B6E" w:rsidP="004E1FA4">
      <w:pPr>
        <w:spacing w:line="360" w:lineRule="auto"/>
        <w:jc w:val="both"/>
        <w:rPr>
          <w:rFonts w:ascii="Times" w:hAnsi="Times"/>
          <w:lang w:val="fr-FR"/>
        </w:rPr>
      </w:pPr>
      <w:r w:rsidRPr="004E1FA4">
        <w:rPr>
          <w:rFonts w:ascii="Times" w:hAnsi="Times"/>
          <w:lang w:val="fr-FR"/>
        </w:rPr>
        <w:t xml:space="preserve">L’échec </w:t>
      </w:r>
      <w:r w:rsidR="007C5CE0">
        <w:rPr>
          <w:rFonts w:ascii="Times" w:hAnsi="Times"/>
          <w:lang w:val="fr-FR"/>
        </w:rPr>
        <w:t xml:space="preserve">du </w:t>
      </w:r>
      <w:r w:rsidR="00BE7E74">
        <w:rPr>
          <w:rFonts w:ascii="Times" w:hAnsi="Times"/>
          <w:lang w:val="fr-FR"/>
        </w:rPr>
        <w:t>paternalisme</w:t>
      </w:r>
      <w:r w:rsidR="007C5CE0">
        <w:rPr>
          <w:rFonts w:ascii="Times" w:hAnsi="Times"/>
          <w:lang w:val="fr-FR"/>
        </w:rPr>
        <w:t xml:space="preserve"> libertarien</w:t>
      </w:r>
      <w:r w:rsidRPr="004E1FA4">
        <w:rPr>
          <w:rFonts w:ascii="Times" w:hAnsi="Times"/>
          <w:lang w:val="fr-FR"/>
        </w:rPr>
        <w:t> a conduit le</w:t>
      </w:r>
      <w:r w:rsidR="009E1F79">
        <w:rPr>
          <w:rFonts w:ascii="Times" w:hAnsi="Times"/>
          <w:lang w:val="fr-FR"/>
        </w:rPr>
        <w:t>s autorités politiques</w:t>
      </w:r>
      <w:r w:rsidRPr="004E1FA4">
        <w:rPr>
          <w:rFonts w:ascii="Times" w:hAnsi="Times"/>
          <w:lang w:val="fr-FR"/>
        </w:rPr>
        <w:t xml:space="preserve"> à un virage impress</w:t>
      </w:r>
      <w:r w:rsidR="00BE7E74">
        <w:rPr>
          <w:rFonts w:ascii="Times" w:hAnsi="Times"/>
          <w:lang w:val="fr-FR"/>
        </w:rPr>
        <w:t>i</w:t>
      </w:r>
      <w:r w:rsidRPr="004E1FA4">
        <w:rPr>
          <w:rFonts w:ascii="Times" w:hAnsi="Times"/>
          <w:lang w:val="fr-FR"/>
        </w:rPr>
        <w:t>onna</w:t>
      </w:r>
      <w:r w:rsidR="00BE7E74">
        <w:rPr>
          <w:rFonts w:ascii="Times" w:hAnsi="Times"/>
          <w:lang w:val="fr-FR"/>
        </w:rPr>
        <w:t>n</w:t>
      </w:r>
      <w:r w:rsidRPr="004E1FA4">
        <w:rPr>
          <w:rFonts w:ascii="Times" w:hAnsi="Times"/>
          <w:lang w:val="fr-FR"/>
        </w:rPr>
        <w:t>t, mais que l’on commençait à percevoir dès la première allocution présidentielle du 12 mars</w:t>
      </w:r>
      <w:r w:rsidR="00126F6C" w:rsidRPr="004E1FA4">
        <w:rPr>
          <w:rFonts w:ascii="Times" w:hAnsi="Times"/>
          <w:lang w:val="fr-FR"/>
        </w:rPr>
        <w:t xml:space="preserve"> avec l’appel à l’unité nationale</w:t>
      </w:r>
      <w:r w:rsidR="007C5CE0">
        <w:rPr>
          <w:rFonts w:ascii="Times" w:hAnsi="Times"/>
          <w:lang w:val="fr-FR"/>
        </w:rPr>
        <w:t xml:space="preserve">, à l’union sacrée, à la « force d’âme » du peuple français. </w:t>
      </w:r>
      <w:r w:rsidR="00126F6C" w:rsidRPr="004E1FA4">
        <w:rPr>
          <w:rFonts w:ascii="Times" w:hAnsi="Times"/>
          <w:lang w:val="fr-FR"/>
        </w:rPr>
        <w:t> </w:t>
      </w:r>
      <w:r w:rsidR="007C5CE0">
        <w:rPr>
          <w:rFonts w:ascii="Times" w:hAnsi="Times"/>
          <w:lang w:val="fr-FR"/>
        </w:rPr>
        <w:t xml:space="preserve">La deuxième allocution de Macron le 16 mars a été encore plus </w:t>
      </w:r>
      <w:r w:rsidR="007C5CE0">
        <w:rPr>
          <w:rFonts w:ascii="Times" w:hAnsi="Times"/>
          <w:lang w:val="fr-FR"/>
        </w:rPr>
        <w:lastRenderedPageBreak/>
        <w:t>explicite dans le choix de la posture et de la rhétorique martiales</w:t>
      </w:r>
      <w:r w:rsidR="003D211A">
        <w:rPr>
          <w:rFonts w:ascii="Times" w:hAnsi="Times"/>
          <w:lang w:val="fr-FR"/>
        </w:rPr>
        <w:t> : l’</w:t>
      </w:r>
      <w:r w:rsidR="009E1F79">
        <w:rPr>
          <w:rFonts w:ascii="Times" w:hAnsi="Times"/>
          <w:lang w:val="fr-FR"/>
        </w:rPr>
        <w:t xml:space="preserve">heure serait </w:t>
      </w:r>
      <w:r w:rsidR="003D211A">
        <w:rPr>
          <w:rFonts w:ascii="Times" w:hAnsi="Times"/>
          <w:lang w:val="fr-FR"/>
        </w:rPr>
        <w:t xml:space="preserve">à la mobilisation générale, à </w:t>
      </w:r>
      <w:r w:rsidR="003D211A" w:rsidRPr="004E1FA4">
        <w:rPr>
          <w:rFonts w:ascii="Times" w:hAnsi="Times"/>
          <w:lang w:val="fr-FR"/>
        </w:rPr>
        <w:t>« l’</w:t>
      </w:r>
      <w:r w:rsidR="00BE7E74" w:rsidRPr="004E1FA4">
        <w:rPr>
          <w:rFonts w:ascii="Times" w:hAnsi="Times"/>
          <w:lang w:val="fr-FR"/>
        </w:rPr>
        <w:t>abnégation</w:t>
      </w:r>
      <w:r w:rsidR="003D211A" w:rsidRPr="004E1FA4">
        <w:rPr>
          <w:rFonts w:ascii="Times" w:hAnsi="Times"/>
          <w:lang w:val="fr-FR"/>
        </w:rPr>
        <w:t xml:space="preserve"> patriote »</w:t>
      </w:r>
      <w:r w:rsidR="005B4042">
        <w:rPr>
          <w:rFonts w:ascii="Times" w:hAnsi="Times"/>
          <w:lang w:val="fr-FR"/>
        </w:rPr>
        <w:t xml:space="preserve">, </w:t>
      </w:r>
      <w:r w:rsidR="005B4042" w:rsidRPr="00804696">
        <w:rPr>
          <w:rFonts w:ascii="Times" w:hAnsi="Times"/>
          <w:lang w:val="fr-FR"/>
        </w:rPr>
        <w:t>puisque</w:t>
      </w:r>
      <w:r w:rsidR="009E1F79" w:rsidRPr="00804696">
        <w:rPr>
          <w:rFonts w:ascii="Times" w:hAnsi="Times"/>
          <w:lang w:val="fr-FR"/>
        </w:rPr>
        <w:t xml:space="preserve"> « nous sommes en guerre »</w:t>
      </w:r>
      <w:r w:rsidR="003D211A" w:rsidRPr="00804696">
        <w:rPr>
          <w:rFonts w:ascii="Times" w:hAnsi="Times"/>
          <w:lang w:val="fr-FR"/>
        </w:rPr>
        <w:t xml:space="preserve">. </w:t>
      </w:r>
      <w:r w:rsidR="00BE7E74" w:rsidRPr="00804696">
        <w:rPr>
          <w:rFonts w:ascii="Times" w:hAnsi="Times"/>
          <w:lang w:val="fr-FR"/>
        </w:rPr>
        <w:t>Désormais</w:t>
      </w:r>
      <w:r w:rsidR="007C5CE0" w:rsidRPr="00804696">
        <w:rPr>
          <w:rFonts w:ascii="Times" w:hAnsi="Times"/>
          <w:lang w:val="fr-FR"/>
        </w:rPr>
        <w:t xml:space="preserve"> c’est la figure de l’État souverain qui se manifeste de la façon la plus extrême</w:t>
      </w:r>
      <w:r w:rsidR="009E1F79" w:rsidRPr="00804696">
        <w:rPr>
          <w:rFonts w:ascii="Times" w:hAnsi="Times"/>
          <w:lang w:val="fr-FR"/>
        </w:rPr>
        <w:t xml:space="preserve"> mais aussi la plus classique</w:t>
      </w:r>
      <w:r w:rsidR="007C5CE0" w:rsidRPr="00804696">
        <w:rPr>
          <w:rFonts w:ascii="Times" w:hAnsi="Times"/>
          <w:lang w:val="fr-FR"/>
        </w:rPr>
        <w:t>, c</w:t>
      </w:r>
      <w:r w:rsidR="00804696" w:rsidRPr="00804696">
        <w:rPr>
          <w:rFonts w:ascii="Times" w:hAnsi="Times"/>
          <w:lang w:val="fr-FR"/>
        </w:rPr>
        <w:t xml:space="preserve">elle du glaive qui va frapper un </w:t>
      </w:r>
      <w:r w:rsidR="007C5CE0" w:rsidRPr="00804696">
        <w:rPr>
          <w:rFonts w:ascii="Times" w:hAnsi="Times"/>
          <w:lang w:val="fr-FR"/>
        </w:rPr>
        <w:t xml:space="preserve">ennemi </w:t>
      </w:r>
      <w:r w:rsidR="003D211A" w:rsidRPr="00804696">
        <w:rPr>
          <w:rFonts w:ascii="Times" w:hAnsi="Times"/>
          <w:lang w:val="fr-FR"/>
        </w:rPr>
        <w:t>« qui est là, invisible, insaisissable, qui progresse »</w:t>
      </w:r>
      <w:r w:rsidR="009E1F79" w:rsidRPr="00804696">
        <w:rPr>
          <w:rFonts w:ascii="Times" w:hAnsi="Times"/>
          <w:lang w:val="fr-FR"/>
        </w:rPr>
        <w:t xml:space="preserve">. </w:t>
      </w:r>
    </w:p>
    <w:p w14:paraId="577984BB" w14:textId="77777777" w:rsidR="00D4598B" w:rsidRPr="009E1F79" w:rsidRDefault="00F46204" w:rsidP="004E1FA4">
      <w:pPr>
        <w:spacing w:line="360" w:lineRule="auto"/>
        <w:jc w:val="both"/>
        <w:rPr>
          <w:rFonts w:ascii="Times" w:hAnsi="Times" w:cs="Times"/>
          <w:color w:val="181A1A"/>
          <w:szCs w:val="32"/>
          <w:lang w:val="fr-FR"/>
        </w:rPr>
      </w:pPr>
      <w:r w:rsidRPr="00804696">
        <w:rPr>
          <w:rFonts w:ascii="Times" w:hAnsi="Times" w:cs="Times"/>
          <w:color w:val="181A1A"/>
          <w:szCs w:val="32"/>
          <w:lang w:val="fr-FR"/>
        </w:rPr>
        <w:t xml:space="preserve">Mais </w:t>
      </w:r>
      <w:r w:rsidR="009E1F79" w:rsidRPr="00804696">
        <w:rPr>
          <w:rFonts w:ascii="Times" w:hAnsi="Times" w:cs="Times"/>
          <w:color w:val="181A1A"/>
          <w:szCs w:val="32"/>
          <w:lang w:val="fr-FR"/>
        </w:rPr>
        <w:t xml:space="preserve">il y avait une autre dimension dans son allocution </w:t>
      </w:r>
      <w:r w:rsidR="00D4598B" w:rsidRPr="00804696">
        <w:rPr>
          <w:rFonts w:ascii="Times" w:hAnsi="Times" w:cs="Times New Roman"/>
          <w:lang w:val="fr-FR"/>
        </w:rPr>
        <w:t xml:space="preserve">du 12 mars, </w:t>
      </w:r>
      <w:r w:rsidR="009E1F79" w:rsidRPr="00804696">
        <w:rPr>
          <w:rFonts w:ascii="Times" w:hAnsi="Times" w:cs="Times New Roman"/>
          <w:lang w:val="fr-FR"/>
        </w:rPr>
        <w:t>qui n’a pas manqué de surprendre.</w:t>
      </w:r>
      <w:r w:rsidR="00BE7E74" w:rsidRPr="00804696">
        <w:rPr>
          <w:rFonts w:ascii="Times" w:hAnsi="Times" w:cs="Times New Roman"/>
          <w:lang w:val="fr-FR"/>
        </w:rPr>
        <w:t xml:space="preserve"> </w:t>
      </w:r>
      <w:r w:rsidR="00D4598B" w:rsidRPr="00804696">
        <w:rPr>
          <w:rFonts w:ascii="Times" w:hAnsi="Times" w:cs="Times New Roman"/>
          <w:lang w:val="fr-FR"/>
        </w:rPr>
        <w:t xml:space="preserve">Emmanuel Macron s’est </w:t>
      </w:r>
      <w:r w:rsidR="009E1F79" w:rsidRPr="00804696">
        <w:rPr>
          <w:rFonts w:ascii="Times" w:hAnsi="Times" w:cs="Times New Roman"/>
          <w:lang w:val="fr-FR"/>
        </w:rPr>
        <w:t xml:space="preserve">soudainement et presque miraculeusement </w:t>
      </w:r>
      <w:r w:rsidR="00D4598B" w:rsidRPr="00804696">
        <w:rPr>
          <w:rFonts w:ascii="Times" w:hAnsi="Times" w:cs="Times New Roman"/>
          <w:lang w:val="fr-FR"/>
        </w:rPr>
        <w:t>mué en</w:t>
      </w:r>
      <w:r w:rsidR="00D4598B" w:rsidRPr="005F7C6B">
        <w:rPr>
          <w:rFonts w:ascii="Times" w:hAnsi="Times" w:cs="Times New Roman"/>
          <w:lang w:val="fr-FR"/>
        </w:rPr>
        <w:t xml:space="preserve"> défenseur de l’Etat-providence et de l’hôpital public, allant jusqu’à affirmer l’impossibilité de tout réduire à la logique du marché. Nombre de commentateurs et d’hommes politiques, dont certains situés à gauche, se sont empressés de saluer dans cette prise de position une reconnaissance de la fonction irremplaçable des services publics. Somme toute, on aurait là une forme de réaction différée à l’interpellation à laquelle avait donné lieu sa visite à la Pitié Salpêtrière le 27 février dernier : au professeur de neurologie qui réclamait de sa part un « choc d’attractivité » en faveur des hôpitaux, Macron aurait </w:t>
      </w:r>
      <w:r w:rsidR="009E1F79" w:rsidRPr="005F7C6B">
        <w:rPr>
          <w:rFonts w:ascii="Times" w:hAnsi="Times" w:cs="Times New Roman"/>
          <w:lang w:val="fr-FR"/>
        </w:rPr>
        <w:t>fini par apporter</w:t>
      </w:r>
      <w:r w:rsidR="00D4598B" w:rsidRPr="005F7C6B">
        <w:rPr>
          <w:rFonts w:ascii="Times" w:hAnsi="Times" w:cs="Times New Roman"/>
          <w:lang w:val="fr-FR"/>
        </w:rPr>
        <w:t xml:space="preserve"> une réponse positive, au moins dans le principe. Que les annonces faites à cette occ</w:t>
      </w:r>
      <w:r w:rsidR="009E1F79" w:rsidRPr="005F7C6B">
        <w:rPr>
          <w:rFonts w:ascii="Times" w:hAnsi="Times" w:cs="Times New Roman"/>
          <w:lang w:val="fr-FR"/>
        </w:rPr>
        <w:t xml:space="preserve">asion relèvent très largement du </w:t>
      </w:r>
      <w:r w:rsidR="00D4598B" w:rsidRPr="005F7C6B">
        <w:rPr>
          <w:rFonts w:ascii="Times" w:hAnsi="Times" w:cs="Times New Roman"/>
          <w:lang w:val="fr-FR"/>
        </w:rPr>
        <w:t>trompe l’œil et ne remettent pas en cause les politiques néolibérales méthodiquement poursuivies depuis des années, voilà qui a été d’emblée reconnu</w:t>
      </w:r>
      <w:r w:rsidR="00D4598B" w:rsidRPr="004E1FA4">
        <w:rPr>
          <w:rStyle w:val="Appelnotedebasdep"/>
          <w:rFonts w:ascii="Times" w:hAnsi="Times" w:cs="Times New Roman"/>
        </w:rPr>
        <w:footnoteReference w:id="7"/>
      </w:r>
      <w:r w:rsidR="00D4598B" w:rsidRPr="005F7C6B">
        <w:rPr>
          <w:rFonts w:ascii="Times" w:hAnsi="Times" w:cs="Times New Roman"/>
          <w:lang w:val="fr-FR"/>
        </w:rPr>
        <w:t xml:space="preserve">. Il y a plus. Au cours de cette même conférence, le Président a reconnu que « déléguer notre alimentation, notre protection, notre capacité à soigner, notre cadre de vie au fond à d’autres » était une « folie » et qu’il fallait « en reprendre le contrôle ». Cette invocation de la souveraineté de l’Etat-nation a été saluée de divers bords, y compris par les néofascistes du RN. La défense des services publics se confondrait ainsi avec celle des prérogatives de l’Etat : soustraire la santé publique à la logique du marché relèverait d’un acte de souveraineté, lequel viendrait corriger les trop nombreuses délégations consenties par le passé à l’Union européenne. Mais est-il si évident que la notion de services publics appelle d’elle-même celle de la souveraineté de l’Etat, comme si la première était fondée sur la seconde et les deux notions indissociables l’une de l’autre ? La question mérite un examen d’autant plus sérieux qu’il s’agit là d’un argument central des partisans de la souveraineté de l’Etat. </w:t>
      </w:r>
    </w:p>
    <w:p w14:paraId="6BE5CB87" w14:textId="77777777" w:rsidR="00D4598B" w:rsidRPr="005F7C6B" w:rsidRDefault="00D4598B" w:rsidP="004E1FA4">
      <w:pPr>
        <w:spacing w:line="360" w:lineRule="auto"/>
        <w:jc w:val="both"/>
        <w:rPr>
          <w:rFonts w:ascii="Times" w:hAnsi="Times" w:cs="Times New Roman"/>
          <w:lang w:val="fr-FR"/>
        </w:rPr>
      </w:pPr>
      <w:r w:rsidRPr="005F7C6B">
        <w:rPr>
          <w:rFonts w:ascii="Times" w:hAnsi="Times" w:cs="Times New Roman"/>
          <w:lang w:val="fr-FR"/>
        </w:rPr>
        <w:t xml:space="preserve">Commençons par la question de la nature de la souveraineté de l’Etat. Souveraineté signifie proprement « supériorité » (du latin </w:t>
      </w:r>
      <w:proofErr w:type="spellStart"/>
      <w:r w:rsidRPr="005F7C6B">
        <w:rPr>
          <w:rFonts w:ascii="Times" w:hAnsi="Times" w:cs="Times New Roman"/>
          <w:i/>
          <w:iCs/>
          <w:lang w:val="fr-FR"/>
        </w:rPr>
        <w:t>superanus</w:t>
      </w:r>
      <w:proofErr w:type="spellEnd"/>
      <w:r w:rsidRPr="005F7C6B">
        <w:rPr>
          <w:rFonts w:ascii="Times" w:hAnsi="Times" w:cs="Times New Roman"/>
          <w:lang w:val="fr-FR"/>
        </w:rPr>
        <w:t xml:space="preserve">), mais à l’égard de quoi ? A l’égard des lois et des obligations de toutes sortes qui sont susceptibles de limiter la puissance de l’Etat, tant </w:t>
      </w:r>
      <w:r w:rsidRPr="005F7C6B">
        <w:rPr>
          <w:rFonts w:ascii="Times" w:hAnsi="Times" w:cs="Times New Roman"/>
          <w:lang w:val="fr-FR"/>
        </w:rPr>
        <w:lastRenderedPageBreak/>
        <w:t xml:space="preserve">dans ses relations avec les autres Etats que dans ses rapports avec ses propres citoyens. L’Etat souverain se place au-dessus d’engagements et d’obligations qu’il est libre de contracter et de révoquer à sa guise. Mais l’Etat, considéré comme personne publique, ne peut agir que par ses représentants censés en incarner la continuité au-delà de la durée de l’exercice de leurs fonctions. La supériorité de l’Etat signifie </w:t>
      </w:r>
      <w:r w:rsidR="00BE7E74">
        <w:rPr>
          <w:rFonts w:ascii="Times" w:hAnsi="Times" w:cs="Times New Roman"/>
          <w:lang w:val="fr-FR"/>
        </w:rPr>
        <w:t xml:space="preserve">donc </w:t>
      </w:r>
      <w:r w:rsidRPr="005F7C6B">
        <w:rPr>
          <w:rFonts w:ascii="Times" w:hAnsi="Times" w:cs="Times New Roman"/>
          <w:lang w:val="fr-FR"/>
        </w:rPr>
        <w:t xml:space="preserve">dans les faits la supériorité de ses représentants à l’égard des lois, obligations et engagements qui peuvent le lier durablement. Et c’est cette supériorité qui est élevée au rang de principe par tous les souverainistes. Cependant, pour déplaisante que cette vérité soit à leurs oreilles, ce principe vaut indépendamment de l’orientation politique des gouvernants. L’essentiel est que ceux-ci agissent en qualité de représentants de l’Etat, quelle que soit l’idée qu’ils se font de la souveraineté de l’Etat. Les délégations successivement consenties par les représentants de l’Etat français en faveur de l’UE l’ont été souverainement, la construction de l’UE ayant procédé dès les premiers pas de la mise en œuvre du principe de la souveraineté de l’Etat. De la même manière, le fait que l’Etat français, comme tant d’autres en Europe, se soit soustrait à ses obligations internationales en matière de défense des droits humains relève d’une logique de souveraineté : la déclaration des défenseurs des droits humains fait obligation aux Etats de créer un environnement sain et protecteur pour ces défenseurs, mais les lois et les pratiques des Etats signataires, particulièrement celles de la France à la frontière qu’elle partage avec l’Italie, violent ces obligations internationales. La même remarque doit être faite à propos des obligations climatiques dont s’émancipent allègrement les Etats au gré de leurs intérêts du moment. En matière de droit public interne, l’Etat n’est pas </w:t>
      </w:r>
      <w:r w:rsidR="00BE7E74" w:rsidRPr="00804696">
        <w:rPr>
          <w:rFonts w:ascii="Times" w:hAnsi="Times" w:cs="Times New Roman"/>
          <w:lang w:val="fr-FR"/>
        </w:rPr>
        <w:t xml:space="preserve">non plus </w:t>
      </w:r>
      <w:r w:rsidRPr="00804696">
        <w:rPr>
          <w:rFonts w:ascii="Times" w:hAnsi="Times" w:cs="Times New Roman"/>
          <w:lang w:val="fr-FR"/>
        </w:rPr>
        <w:t>en reste. Ainsi, pour nous en tenir au cas français, les droits des Amérindiens de Guyane sont</w:t>
      </w:r>
      <w:r w:rsidRPr="005F7C6B">
        <w:rPr>
          <w:rFonts w:ascii="Times" w:hAnsi="Times" w:cs="Times New Roman"/>
          <w:lang w:val="fr-FR"/>
        </w:rPr>
        <w:t xml:space="preserve"> déniés au nom du principe de la « République une et indivisible », expression qui nous renvoie là encore à la sacro-sainte souveraineté de l’Etat. En définitive, cette dernière est l’alibi permettant aux représentants de l’Etat de s’exempter de toute obligation légitimant un contrôle de la part des citoyens. </w:t>
      </w:r>
    </w:p>
    <w:p w14:paraId="69BDF2D3" w14:textId="77777777" w:rsidR="00D4598B" w:rsidRPr="005F7C6B" w:rsidRDefault="00D4598B" w:rsidP="004E1FA4">
      <w:pPr>
        <w:spacing w:line="360" w:lineRule="auto"/>
        <w:jc w:val="both"/>
        <w:rPr>
          <w:rFonts w:ascii="Times" w:hAnsi="Times" w:cs="Times New Roman"/>
          <w:lang w:val="fr-FR"/>
        </w:rPr>
      </w:pPr>
      <w:r w:rsidRPr="005F7C6B">
        <w:rPr>
          <w:rFonts w:ascii="Times" w:hAnsi="Times" w:cs="Times New Roman"/>
          <w:lang w:val="fr-FR"/>
        </w:rPr>
        <w:t xml:space="preserve">Gardons ce point à l’esprit, il va nous aider à expliciter le caractère public des services dits « publics ». C’est le sens du mot « public » qui doit retenir ici toute notre attention. On s’avise trop peu souvent du fait que, dans cette expression, « public » est absolument irréductible à « étatique ». Car le </w:t>
      </w:r>
      <w:proofErr w:type="spellStart"/>
      <w:r w:rsidRPr="005F7C6B">
        <w:rPr>
          <w:rFonts w:ascii="Times" w:hAnsi="Times" w:cs="Times New Roman"/>
          <w:i/>
          <w:iCs/>
          <w:lang w:val="fr-FR"/>
        </w:rPr>
        <w:t>publicum</w:t>
      </w:r>
      <w:proofErr w:type="spellEnd"/>
      <w:r w:rsidRPr="005F7C6B">
        <w:rPr>
          <w:rFonts w:ascii="Times" w:hAnsi="Times" w:cs="Times New Roman"/>
          <w:lang w:val="fr-FR"/>
        </w:rPr>
        <w:t xml:space="preserve"> ici désigné renvoie non à la seule administration étatique, mais à la collectivité tout entière en tant qu’elle est constituée de l’ensemble des citoyens : les services publics ne sont pas les services de l’Etat au sens où l’Etat pourrait en disposer à sa guise, ils ne sont pas non plus une projection de l’Etat, ils sont publics en ce qu’ils sont « au </w:t>
      </w:r>
      <w:r w:rsidRPr="005F7C6B">
        <w:rPr>
          <w:rFonts w:ascii="Times" w:hAnsi="Times" w:cs="Times New Roman"/>
          <w:lang w:val="fr-FR"/>
        </w:rPr>
        <w:lastRenderedPageBreak/>
        <w:t xml:space="preserve">service du public ». Ils relèvent en ce sens d’une </w:t>
      </w:r>
      <w:r w:rsidRPr="005F7C6B">
        <w:rPr>
          <w:rFonts w:ascii="Times" w:hAnsi="Times" w:cs="Times New Roman"/>
          <w:i/>
          <w:iCs/>
          <w:lang w:val="fr-FR"/>
        </w:rPr>
        <w:t>obligation positive</w:t>
      </w:r>
      <w:r w:rsidRPr="005F7C6B">
        <w:rPr>
          <w:rFonts w:ascii="Times" w:hAnsi="Times" w:cs="Times New Roman"/>
          <w:lang w:val="fr-FR"/>
        </w:rPr>
        <w:t xml:space="preserve"> de l’Etat à l’égard des citoyens. Autrement dit, ils sont dus par l’Etat et les gouvernants aux gouvernés, loin d’être une faveur que ferait l’Etat aux gouvernés, comme la formule d</w:t>
      </w:r>
      <w:proofErr w:type="gramStart"/>
      <w:r w:rsidRPr="005F7C6B">
        <w:rPr>
          <w:rFonts w:ascii="Times" w:hAnsi="Times" w:cs="Times New Roman"/>
          <w:lang w:val="fr-FR"/>
        </w:rPr>
        <w:t>’«</w:t>
      </w:r>
      <w:proofErr w:type="gramEnd"/>
      <w:r w:rsidRPr="005F7C6B">
        <w:rPr>
          <w:rFonts w:ascii="Times" w:hAnsi="Times" w:cs="Times New Roman"/>
          <w:lang w:val="fr-FR"/>
        </w:rPr>
        <w:t> Etat-providence », polémique car d’inspiration libérale, donne à l’entendre. Le juriste Léon Duguit, théoricien majeur des services publics, l’avait fait remarquer dès le début du XXe siècle : c’est la primauté des devoirs des gouvernants envers les gouvernés qui constitue le fondement de ce que l’on appelle le « service public ». A ses yeux, les services publics constituent, non une manifestation de la puissance de l’Etat, mais une limite du pouvoir gouvernemental. Ils sont ce par quoi les gouvernants sont les serviteurs des gouvernés</w:t>
      </w:r>
      <w:r w:rsidRPr="004E1FA4">
        <w:rPr>
          <w:rStyle w:val="Appelnotedebasdep"/>
          <w:rFonts w:ascii="Times" w:hAnsi="Times" w:cs="Times New Roman"/>
        </w:rPr>
        <w:footnoteReference w:id="8"/>
      </w:r>
      <w:r w:rsidRPr="005F7C6B">
        <w:rPr>
          <w:rFonts w:ascii="Times" w:hAnsi="Times" w:cs="Times New Roman"/>
          <w:lang w:val="fr-FR"/>
        </w:rPr>
        <w:t xml:space="preserve">. Ces obligations qui s’imposent aux gouvernants, s’impose également aux agents des gouvernants et ce sont elles qui fondent la « responsabilité publique ». C’est pourquoi les services publics relèvent du principe de la </w:t>
      </w:r>
      <w:r w:rsidRPr="005F7C6B">
        <w:rPr>
          <w:rFonts w:ascii="Times" w:hAnsi="Times" w:cs="Times New Roman"/>
          <w:i/>
          <w:lang w:val="fr-FR"/>
        </w:rPr>
        <w:t>solidarité sociale</w:t>
      </w:r>
      <w:r w:rsidRPr="005F7C6B">
        <w:rPr>
          <w:rFonts w:ascii="Times" w:hAnsi="Times" w:cs="Times New Roman"/>
          <w:lang w:val="fr-FR"/>
        </w:rPr>
        <w:t xml:space="preserve">, qui s’impose à tous, et non du principe de la souveraineté qui est incompatible avec celui de la responsabilité publique. </w:t>
      </w:r>
    </w:p>
    <w:p w14:paraId="3719815D" w14:textId="77777777" w:rsidR="00D4598B" w:rsidRPr="005F7C6B" w:rsidRDefault="00D4598B" w:rsidP="004E1FA4">
      <w:pPr>
        <w:spacing w:line="360" w:lineRule="auto"/>
        <w:jc w:val="both"/>
        <w:rPr>
          <w:rFonts w:ascii="Times" w:hAnsi="Times" w:cs="Times New Roman"/>
          <w:lang w:val="fr-FR"/>
        </w:rPr>
      </w:pPr>
      <w:r w:rsidRPr="005F7C6B">
        <w:rPr>
          <w:rFonts w:ascii="Times" w:hAnsi="Times" w:cs="Times New Roman"/>
          <w:lang w:val="fr-FR"/>
        </w:rPr>
        <w:t xml:space="preserve">Cette conception des services publics a certes été refoulée par la fiction de la souveraineté de l’Etat. Mais c’est pourtant elle qui continue de se faire entendre à travers la relation très forte que les citoyens entretiennent avec ce qu’ils tiennent pour un </w:t>
      </w:r>
      <w:r w:rsidRPr="005F7C6B">
        <w:rPr>
          <w:rFonts w:ascii="Times" w:hAnsi="Times" w:cs="Times New Roman"/>
          <w:i/>
          <w:iCs/>
          <w:lang w:val="fr-FR"/>
        </w:rPr>
        <w:t>droit</w:t>
      </w:r>
      <w:r w:rsidRPr="005F7C6B">
        <w:rPr>
          <w:rFonts w:ascii="Times" w:hAnsi="Times" w:cs="Times New Roman"/>
          <w:lang w:val="fr-FR"/>
        </w:rPr>
        <w:t xml:space="preserve"> fondamental. C’est que le droit des citoyens aux services publics est le strict pendant du devoir de services publics qui incombent aux représentants de l’Etat. C’est ce qui explique que les citoyens des divers pays européens touchés par la crise ont tenu à manifester sous des formes les plus diverses leur attachement à ces services engagés dans le combat quotidien contre le coronavirus : les citoyens de nombreuses villes espagnoles ont ainsi applaudi de leurs balcons les équipes des services sanitaires, quelle que soit par ailleurs leur attitude à l’égard de l’Etat unitaire centralisé. C’est que les deux choses doivent être soigneusement disjointes. L’attachement des citoyens aux services publics, en particulier aux services hospitaliers, n’est en rien une adhésion à l’autorité ou à la puissance publique sous ses différentes formes, mais un attachement à des services qui ont pour finalité essentielle de pourvoir aux besoins du public. Loin de manifester un repli identitaire sur la nation, cet attachement témoigne d’un sens de l’universel qui traverse les frontières et nous rend si sensibles aux épreuves vécues par nos « concitoyens en pandémie », qu’ils soient italiens, espagnols, et finalement européens ou non. </w:t>
      </w:r>
    </w:p>
    <w:p w14:paraId="68849829" w14:textId="77777777" w:rsidR="00F46204" w:rsidRDefault="00F46204" w:rsidP="003D211A">
      <w:pPr>
        <w:spacing w:line="360" w:lineRule="auto"/>
        <w:jc w:val="both"/>
        <w:rPr>
          <w:rFonts w:ascii="Times" w:hAnsi="Times"/>
          <w:b/>
          <w:lang w:val="fr-FR"/>
        </w:rPr>
      </w:pPr>
      <w:r>
        <w:rPr>
          <w:rFonts w:ascii="Times" w:hAnsi="Times"/>
          <w:b/>
          <w:lang w:val="fr-FR"/>
        </w:rPr>
        <w:t>L’urgence des communs mondiaux</w:t>
      </w:r>
    </w:p>
    <w:p w14:paraId="41CE52C2" w14:textId="77777777" w:rsidR="00F46204" w:rsidRDefault="00F46204" w:rsidP="003D211A">
      <w:pPr>
        <w:spacing w:line="360" w:lineRule="auto"/>
        <w:jc w:val="both"/>
        <w:rPr>
          <w:rFonts w:ascii="Times" w:hAnsi="Times"/>
          <w:b/>
          <w:lang w:val="fr-FR"/>
        </w:rPr>
      </w:pPr>
    </w:p>
    <w:p w14:paraId="2349AB9A" w14:textId="77777777" w:rsidR="00DE629D" w:rsidRDefault="00EE7598" w:rsidP="003D211A">
      <w:pPr>
        <w:spacing w:line="360" w:lineRule="auto"/>
        <w:jc w:val="both"/>
        <w:rPr>
          <w:rFonts w:ascii="Times" w:hAnsi="Times"/>
          <w:lang w:val="fr-FR"/>
        </w:rPr>
      </w:pPr>
      <w:r w:rsidRPr="00BA292F">
        <w:rPr>
          <w:rFonts w:ascii="Times" w:hAnsi="Times"/>
          <w:lang w:val="fr-FR"/>
        </w:rPr>
        <w:t xml:space="preserve">On </w:t>
      </w:r>
      <w:r w:rsidR="00844B1B" w:rsidRPr="00BA292F">
        <w:rPr>
          <w:rFonts w:ascii="Times" w:hAnsi="Times"/>
          <w:lang w:val="fr-FR"/>
        </w:rPr>
        <w:t xml:space="preserve">ne </w:t>
      </w:r>
      <w:r w:rsidRPr="00BA292F">
        <w:rPr>
          <w:rFonts w:ascii="Times" w:hAnsi="Times"/>
          <w:lang w:val="fr-FR"/>
        </w:rPr>
        <w:t xml:space="preserve">peut </w:t>
      </w:r>
      <w:r w:rsidR="00844B1B" w:rsidRPr="00BA292F">
        <w:rPr>
          <w:rFonts w:ascii="Times" w:hAnsi="Times"/>
          <w:lang w:val="fr-FR"/>
        </w:rPr>
        <w:t>ajouter foi à</w:t>
      </w:r>
      <w:r w:rsidRPr="00BA292F">
        <w:rPr>
          <w:rFonts w:ascii="Times" w:hAnsi="Times"/>
          <w:lang w:val="fr-FR"/>
        </w:rPr>
        <w:t xml:space="preserve"> la promesse de Macron selon laquelle il serait le premier à mettre en cause </w:t>
      </w:r>
      <w:r w:rsidR="003D211A" w:rsidRPr="00BA292F">
        <w:rPr>
          <w:rFonts w:ascii="Times" w:hAnsi="Times"/>
          <w:lang w:val="fr-FR"/>
        </w:rPr>
        <w:t>« notre modèle de développement »</w:t>
      </w:r>
      <w:r w:rsidRPr="00BA292F">
        <w:rPr>
          <w:rFonts w:ascii="Times" w:hAnsi="Times"/>
          <w:lang w:val="fr-FR"/>
        </w:rPr>
        <w:t xml:space="preserve"> après la crise. On peut même légitimement penser que les mesures drastiques en matière économique répète</w:t>
      </w:r>
      <w:r w:rsidR="00844B1B" w:rsidRPr="00BA292F">
        <w:rPr>
          <w:rFonts w:ascii="Times" w:hAnsi="Times"/>
          <w:lang w:val="fr-FR"/>
        </w:rPr>
        <w:t>ro</w:t>
      </w:r>
      <w:r w:rsidRPr="00BA292F">
        <w:rPr>
          <w:rFonts w:ascii="Times" w:hAnsi="Times"/>
          <w:lang w:val="fr-FR"/>
        </w:rPr>
        <w:t xml:space="preserve">nt celles de 2008 </w:t>
      </w:r>
      <w:r w:rsidR="00844B1B" w:rsidRPr="00BA292F">
        <w:rPr>
          <w:rFonts w:ascii="Times" w:hAnsi="Times"/>
          <w:lang w:val="fr-FR"/>
        </w:rPr>
        <w:t>et</w:t>
      </w:r>
      <w:r w:rsidRPr="00BA292F">
        <w:rPr>
          <w:rFonts w:ascii="Times" w:hAnsi="Times"/>
          <w:lang w:val="fr-FR"/>
        </w:rPr>
        <w:t xml:space="preserve"> vise</w:t>
      </w:r>
      <w:r w:rsidR="00844B1B" w:rsidRPr="00BA292F">
        <w:rPr>
          <w:rFonts w:ascii="Times" w:hAnsi="Times"/>
          <w:lang w:val="fr-FR"/>
        </w:rPr>
        <w:t>ro</w:t>
      </w:r>
      <w:r w:rsidRPr="00BA292F">
        <w:rPr>
          <w:rFonts w:ascii="Times" w:hAnsi="Times"/>
          <w:lang w:val="fr-FR"/>
        </w:rPr>
        <w:t>nt un « retour à la normale »</w:t>
      </w:r>
      <w:r w:rsidR="00804696" w:rsidRPr="00BA292F">
        <w:rPr>
          <w:rFonts w:ascii="Times" w:hAnsi="Times"/>
          <w:lang w:val="fr-FR"/>
        </w:rPr>
        <w:t>, c’est-à-dire</w:t>
      </w:r>
      <w:r w:rsidR="003D51BE" w:rsidRPr="00BA292F">
        <w:rPr>
          <w:rFonts w:ascii="Times" w:hAnsi="Times"/>
          <w:lang w:val="fr-FR"/>
        </w:rPr>
        <w:t xml:space="preserve"> l</w:t>
      </w:r>
      <w:r w:rsidR="00804696" w:rsidRPr="00BA292F">
        <w:rPr>
          <w:rFonts w:ascii="Times" w:hAnsi="Times"/>
          <w:lang w:val="fr-FR"/>
        </w:rPr>
        <w:t>a destruction de la planète et</w:t>
      </w:r>
      <w:r w:rsidR="003D51BE" w:rsidRPr="00BA292F">
        <w:rPr>
          <w:rFonts w:ascii="Times" w:hAnsi="Times"/>
          <w:lang w:val="fr-FR"/>
        </w:rPr>
        <w:t xml:space="preserve"> l’</w:t>
      </w:r>
      <w:proofErr w:type="spellStart"/>
      <w:r w:rsidR="003D51BE" w:rsidRPr="00BA292F">
        <w:rPr>
          <w:rFonts w:ascii="Times" w:hAnsi="Times"/>
          <w:lang w:val="fr-FR"/>
        </w:rPr>
        <w:t>inégalisation</w:t>
      </w:r>
      <w:proofErr w:type="spellEnd"/>
      <w:r w:rsidR="003D51BE" w:rsidRPr="00BA292F">
        <w:rPr>
          <w:rFonts w:ascii="Times" w:hAnsi="Times"/>
          <w:lang w:val="fr-FR"/>
        </w:rPr>
        <w:t xml:space="preserve"> croissante des conditions sociales. On d</w:t>
      </w:r>
      <w:r w:rsidRPr="00BA292F">
        <w:rPr>
          <w:rFonts w:ascii="Times" w:hAnsi="Times"/>
          <w:lang w:val="fr-FR"/>
        </w:rPr>
        <w:t>oit plutôt craindre dès maintenant que l’énorme facture pour</w:t>
      </w:r>
      <w:r>
        <w:rPr>
          <w:rFonts w:ascii="Times" w:hAnsi="Times"/>
          <w:lang w:val="fr-FR"/>
        </w:rPr>
        <w:t xml:space="preserve"> « sauver l’économie » ne soit </w:t>
      </w:r>
      <w:r w:rsidR="003D51BE">
        <w:rPr>
          <w:rFonts w:ascii="Times" w:hAnsi="Times"/>
          <w:lang w:val="fr-FR"/>
        </w:rPr>
        <w:t xml:space="preserve">à nouveau </w:t>
      </w:r>
      <w:r>
        <w:rPr>
          <w:rFonts w:ascii="Times" w:hAnsi="Times"/>
          <w:lang w:val="fr-FR"/>
        </w:rPr>
        <w:t xml:space="preserve">présentée aux salariés et </w:t>
      </w:r>
      <w:r w:rsidR="003D51BE">
        <w:rPr>
          <w:rFonts w:ascii="Times" w:hAnsi="Times"/>
          <w:lang w:val="fr-FR"/>
        </w:rPr>
        <w:t xml:space="preserve">aux </w:t>
      </w:r>
      <w:r>
        <w:rPr>
          <w:rFonts w:ascii="Times" w:hAnsi="Times"/>
          <w:lang w:val="fr-FR"/>
        </w:rPr>
        <w:t xml:space="preserve">contribuables les plus </w:t>
      </w:r>
      <w:r w:rsidRPr="00804696">
        <w:rPr>
          <w:rFonts w:ascii="Times" w:hAnsi="Times"/>
          <w:lang w:val="fr-FR"/>
        </w:rPr>
        <w:t xml:space="preserve">modestes. </w:t>
      </w:r>
      <w:r w:rsidR="00844B1B" w:rsidRPr="00804696">
        <w:rPr>
          <w:rFonts w:ascii="Times" w:hAnsi="Times"/>
          <w:lang w:val="fr-FR"/>
        </w:rPr>
        <w:t>Pourtant</w:t>
      </w:r>
      <w:r w:rsidR="00461A48" w:rsidRPr="00804696">
        <w:rPr>
          <w:rFonts w:ascii="Times" w:hAnsi="Times"/>
          <w:lang w:val="fr-FR"/>
        </w:rPr>
        <w:t>, à la faveur de cette épreuve, quelque chose a changé qui fait que rien ne pourra plus être tout à fait comme avant</w:t>
      </w:r>
      <w:r w:rsidR="00844B1B" w:rsidRPr="00804696">
        <w:rPr>
          <w:rFonts w:ascii="Times" w:hAnsi="Times"/>
          <w:lang w:val="fr-FR"/>
        </w:rPr>
        <w:t xml:space="preserve">. </w:t>
      </w:r>
      <w:r w:rsidR="00381F6D" w:rsidRPr="00804696">
        <w:rPr>
          <w:rFonts w:ascii="Times" w:hAnsi="Times"/>
          <w:lang w:val="fr-FR"/>
        </w:rPr>
        <w:t>Le souverainisme d’État, par son réflexe sécuritaire et son tropisme xénophobe, a fait la preuve de sa faillite. Loin de contenir le capital global, il en aménage l’action en exacerbant la concurrence. Deux choses</w:t>
      </w:r>
      <w:r w:rsidR="008D5C0B" w:rsidRPr="00804696">
        <w:rPr>
          <w:rFonts w:ascii="Times" w:hAnsi="Times"/>
          <w:lang w:val="fr-FR"/>
        </w:rPr>
        <w:t xml:space="preserve"> sont désormais apparues à des millions d’hommes</w:t>
      </w:r>
      <w:r w:rsidR="00381F6D" w:rsidRPr="00804696">
        <w:rPr>
          <w:rFonts w:ascii="Times" w:hAnsi="Times"/>
          <w:lang w:val="fr-FR"/>
        </w:rPr>
        <w:t>. D’une part, l</w:t>
      </w:r>
      <w:r w:rsidR="008D5C0B" w:rsidRPr="00804696">
        <w:rPr>
          <w:rFonts w:ascii="Times" w:hAnsi="Times"/>
          <w:lang w:val="fr-FR"/>
        </w:rPr>
        <w:t>a place d</w:t>
      </w:r>
      <w:r w:rsidR="003D51BE" w:rsidRPr="00804696">
        <w:rPr>
          <w:rFonts w:ascii="Times" w:hAnsi="Times"/>
          <w:lang w:val="fr-FR"/>
        </w:rPr>
        <w:t xml:space="preserve">es services publics comme institutions du commun capables de mettre en œuvre la </w:t>
      </w:r>
      <w:r w:rsidR="003D51BE" w:rsidRPr="00804696">
        <w:rPr>
          <w:rFonts w:ascii="Times" w:hAnsi="Times"/>
          <w:i/>
          <w:lang w:val="fr-FR"/>
        </w:rPr>
        <w:t>solidarité vitale</w:t>
      </w:r>
      <w:r w:rsidR="003D51BE" w:rsidRPr="00804696">
        <w:rPr>
          <w:rFonts w:ascii="Times" w:hAnsi="Times"/>
          <w:lang w:val="fr-FR"/>
        </w:rPr>
        <w:t xml:space="preserve"> entre humains. D’autre part, </w:t>
      </w:r>
      <w:r w:rsidR="00DE629D" w:rsidRPr="00804696">
        <w:rPr>
          <w:rFonts w:ascii="Times" w:hAnsi="Times"/>
          <w:lang w:val="fr-FR"/>
        </w:rPr>
        <w:t xml:space="preserve">le besoin politique le plus urgent de l’humanité, l’institution des </w:t>
      </w:r>
      <w:r w:rsidR="00DE629D" w:rsidRPr="00804696">
        <w:rPr>
          <w:rFonts w:ascii="Times" w:hAnsi="Times"/>
          <w:i/>
          <w:lang w:val="fr-FR"/>
        </w:rPr>
        <w:t>communs mondiaux</w:t>
      </w:r>
      <w:r w:rsidR="00DE629D" w:rsidRPr="00804696">
        <w:rPr>
          <w:rFonts w:ascii="Times" w:hAnsi="Times"/>
          <w:lang w:val="fr-FR"/>
        </w:rPr>
        <w:t xml:space="preserve">. </w:t>
      </w:r>
      <w:r w:rsidR="008D5C0B" w:rsidRPr="00804696">
        <w:rPr>
          <w:rFonts w:ascii="Times" w:hAnsi="Times"/>
          <w:lang w:val="fr-FR"/>
        </w:rPr>
        <w:t>Puisque</w:t>
      </w:r>
      <w:r w:rsidR="004343BF" w:rsidRPr="00804696">
        <w:rPr>
          <w:rFonts w:ascii="Times" w:hAnsi="Times"/>
          <w:lang w:val="fr-FR"/>
        </w:rPr>
        <w:t xml:space="preserve"> </w:t>
      </w:r>
      <w:r w:rsidR="00DE629D" w:rsidRPr="00804696">
        <w:rPr>
          <w:rFonts w:ascii="Times" w:hAnsi="Times"/>
          <w:lang w:val="fr-FR"/>
        </w:rPr>
        <w:t>les risques majeurs sont globaux, l’entraide doit être mondiale, les politi</w:t>
      </w:r>
      <w:r w:rsidR="000D0907" w:rsidRPr="00804696">
        <w:rPr>
          <w:rFonts w:ascii="Times" w:hAnsi="Times"/>
          <w:lang w:val="fr-FR"/>
        </w:rPr>
        <w:t xml:space="preserve">ques doivent être coordonnées, </w:t>
      </w:r>
      <w:r w:rsidR="00DE629D" w:rsidRPr="00804696">
        <w:rPr>
          <w:rFonts w:ascii="Times" w:hAnsi="Times"/>
          <w:lang w:val="fr-FR"/>
        </w:rPr>
        <w:t>les moyens et les connaissances doivent être partagées, la coopération doit être la règle absolue. Santé, climat, économie, éducation, culture ne doivent plus être considérées comme des propriétés privée</w:t>
      </w:r>
      <w:r w:rsidR="004343BF" w:rsidRPr="00804696">
        <w:rPr>
          <w:rFonts w:ascii="Times" w:hAnsi="Times"/>
          <w:lang w:val="fr-FR"/>
        </w:rPr>
        <w:t xml:space="preserve">s ou des biens d’État : ils doivent être </w:t>
      </w:r>
      <w:r w:rsidR="00461A48" w:rsidRPr="00804696">
        <w:rPr>
          <w:rFonts w:ascii="Times" w:hAnsi="Times"/>
          <w:lang w:val="fr-FR"/>
        </w:rPr>
        <w:t xml:space="preserve">considérés </w:t>
      </w:r>
      <w:r w:rsidR="004343BF" w:rsidRPr="00804696">
        <w:rPr>
          <w:rFonts w:ascii="Times" w:hAnsi="Times"/>
          <w:lang w:val="fr-FR"/>
        </w:rPr>
        <w:t xml:space="preserve">comme </w:t>
      </w:r>
      <w:r w:rsidR="00DE629D" w:rsidRPr="00804696">
        <w:rPr>
          <w:rFonts w:ascii="Times" w:hAnsi="Times"/>
          <w:lang w:val="fr-FR"/>
        </w:rPr>
        <w:t>des communs</w:t>
      </w:r>
      <w:r w:rsidR="00844B1B" w:rsidRPr="00804696">
        <w:rPr>
          <w:rFonts w:ascii="Times" w:hAnsi="Times"/>
          <w:lang w:val="fr-FR"/>
        </w:rPr>
        <w:t xml:space="preserve"> </w:t>
      </w:r>
      <w:r w:rsidR="00461A48" w:rsidRPr="00804696">
        <w:rPr>
          <w:rFonts w:ascii="Times" w:hAnsi="Times"/>
          <w:lang w:val="fr-FR"/>
        </w:rPr>
        <w:t xml:space="preserve">mondiaux </w:t>
      </w:r>
      <w:r w:rsidR="00844B1B" w:rsidRPr="00804696">
        <w:rPr>
          <w:rFonts w:ascii="Times" w:hAnsi="Times"/>
          <w:lang w:val="fr-FR"/>
        </w:rPr>
        <w:t>et</w:t>
      </w:r>
      <w:r w:rsidR="004343BF" w:rsidRPr="00804696">
        <w:rPr>
          <w:rFonts w:ascii="Times" w:hAnsi="Times"/>
          <w:lang w:val="fr-FR"/>
        </w:rPr>
        <w:t xml:space="preserve"> être institués politiquement comme </w:t>
      </w:r>
      <w:r w:rsidR="00461A48" w:rsidRPr="00804696">
        <w:rPr>
          <w:rFonts w:ascii="Times" w:hAnsi="Times"/>
          <w:lang w:val="fr-FR"/>
        </w:rPr>
        <w:t>tels</w:t>
      </w:r>
      <w:r w:rsidR="00DE629D" w:rsidRPr="00804696">
        <w:rPr>
          <w:rFonts w:ascii="Times" w:hAnsi="Times"/>
          <w:lang w:val="fr-FR"/>
        </w:rPr>
        <w:t xml:space="preserve">. </w:t>
      </w:r>
      <w:r w:rsidR="00381F6D" w:rsidRPr="00804696">
        <w:rPr>
          <w:rFonts w:ascii="Times" w:hAnsi="Times"/>
          <w:lang w:val="fr-FR"/>
        </w:rPr>
        <w:t>Une chose est désormais sûre : l</w:t>
      </w:r>
      <w:r w:rsidR="00461A48" w:rsidRPr="00804696">
        <w:rPr>
          <w:rFonts w:ascii="Times" w:hAnsi="Times"/>
          <w:lang w:val="fr-FR"/>
        </w:rPr>
        <w:t xml:space="preserve">e salut ne viendra pas d’en haut. </w:t>
      </w:r>
      <w:r w:rsidR="00844B1B" w:rsidRPr="00804696">
        <w:rPr>
          <w:rFonts w:ascii="Times" w:hAnsi="Times"/>
          <w:lang w:val="fr-FR"/>
        </w:rPr>
        <w:t>Seules des insurrections</w:t>
      </w:r>
      <w:r w:rsidR="008D5C0B" w:rsidRPr="00804696">
        <w:rPr>
          <w:rFonts w:ascii="Times" w:hAnsi="Times"/>
          <w:lang w:val="fr-FR"/>
        </w:rPr>
        <w:t>, des soulèvements</w:t>
      </w:r>
      <w:r w:rsidR="00844B1B" w:rsidRPr="00804696">
        <w:rPr>
          <w:rFonts w:ascii="Times" w:hAnsi="Times"/>
          <w:lang w:val="fr-FR"/>
        </w:rPr>
        <w:t xml:space="preserve"> </w:t>
      </w:r>
      <w:r w:rsidR="00461A48" w:rsidRPr="00804696">
        <w:rPr>
          <w:rFonts w:ascii="Times" w:hAnsi="Times"/>
          <w:lang w:val="fr-FR"/>
        </w:rPr>
        <w:t xml:space="preserve">et des coalitions transnationales de </w:t>
      </w:r>
      <w:r w:rsidR="00844B1B" w:rsidRPr="00804696">
        <w:rPr>
          <w:rFonts w:ascii="Times" w:hAnsi="Times"/>
          <w:lang w:val="fr-FR"/>
        </w:rPr>
        <w:t>citoyens peuvent l’imposer aux Etats</w:t>
      </w:r>
      <w:r w:rsidR="00461A48" w:rsidRPr="00804696">
        <w:rPr>
          <w:rFonts w:ascii="Times" w:hAnsi="Times"/>
          <w:lang w:val="fr-FR"/>
        </w:rPr>
        <w:t xml:space="preserve"> et au capital.</w:t>
      </w:r>
      <w:r w:rsidR="00461A48">
        <w:rPr>
          <w:rFonts w:ascii="Times" w:hAnsi="Times"/>
          <w:lang w:val="fr-FR"/>
        </w:rPr>
        <w:t xml:space="preserve"> </w:t>
      </w:r>
    </w:p>
    <w:p w14:paraId="5C490597" w14:textId="77777777" w:rsidR="007E7E09" w:rsidRPr="004E1FA4" w:rsidRDefault="007E7E09" w:rsidP="004E1FA4">
      <w:pPr>
        <w:spacing w:line="360" w:lineRule="auto"/>
        <w:jc w:val="both"/>
        <w:rPr>
          <w:rFonts w:ascii="Times" w:hAnsi="Times"/>
          <w:lang w:val="fr-FR"/>
        </w:rPr>
      </w:pPr>
      <w:bookmarkStart w:id="0" w:name="_GoBack"/>
      <w:bookmarkEnd w:id="0"/>
    </w:p>
    <w:sectPr w:rsidR="007E7E09" w:rsidRPr="004E1FA4" w:rsidSect="007E7E09">
      <w:footerReference w:type="even"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C0E9D" w14:textId="77777777" w:rsidR="009C619D" w:rsidRDefault="009C619D">
      <w:pPr>
        <w:spacing w:after="0"/>
      </w:pPr>
      <w:r>
        <w:separator/>
      </w:r>
    </w:p>
  </w:endnote>
  <w:endnote w:type="continuationSeparator" w:id="0">
    <w:p w14:paraId="04C94004" w14:textId="77777777" w:rsidR="009C619D" w:rsidRDefault="009C61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8D144" w14:textId="77777777" w:rsidR="003567F7" w:rsidRDefault="003567F7" w:rsidP="00F46204">
    <w:pPr>
      <w:pStyle w:val="Pieddepage"/>
      <w:framePr w:wrap="around" w:vAnchor="text" w:hAnchor="margin" w:xAlign="right" w:y="1"/>
      <w:rPr>
        <w:rStyle w:val="Numrodepage"/>
        <w:sz w:val="24"/>
        <w:szCs w:val="24"/>
        <w:lang w:val="en-GB"/>
      </w:rPr>
    </w:pPr>
    <w:r>
      <w:rPr>
        <w:rStyle w:val="Numrodepage"/>
      </w:rPr>
      <w:fldChar w:fldCharType="begin"/>
    </w:r>
    <w:r>
      <w:rPr>
        <w:rStyle w:val="Numrodepage"/>
      </w:rPr>
      <w:instrText xml:space="preserve">PAGE  </w:instrText>
    </w:r>
    <w:r>
      <w:rPr>
        <w:rStyle w:val="Numrodepage"/>
      </w:rPr>
      <w:fldChar w:fldCharType="end"/>
    </w:r>
  </w:p>
  <w:p w14:paraId="728100C1" w14:textId="77777777" w:rsidR="003567F7" w:rsidRDefault="003567F7" w:rsidP="0047070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268A3" w14:textId="77777777" w:rsidR="003567F7" w:rsidRDefault="003567F7" w:rsidP="00F46204">
    <w:pPr>
      <w:pStyle w:val="Pieddepage"/>
      <w:framePr w:wrap="around" w:vAnchor="text" w:hAnchor="margin" w:xAlign="right" w:y="1"/>
      <w:rPr>
        <w:rStyle w:val="Numrodepage"/>
        <w:sz w:val="24"/>
        <w:szCs w:val="24"/>
        <w:lang w:val="en-GB"/>
      </w:rPr>
    </w:pPr>
    <w:r>
      <w:rPr>
        <w:rStyle w:val="Numrodepage"/>
      </w:rPr>
      <w:fldChar w:fldCharType="begin"/>
    </w:r>
    <w:r>
      <w:rPr>
        <w:rStyle w:val="Numrodepage"/>
      </w:rPr>
      <w:instrText xml:space="preserve">PAGE  </w:instrText>
    </w:r>
    <w:r>
      <w:rPr>
        <w:rStyle w:val="Numrodepage"/>
      </w:rPr>
      <w:fldChar w:fldCharType="separate"/>
    </w:r>
    <w:r w:rsidR="00621716">
      <w:rPr>
        <w:rStyle w:val="Numrodepage"/>
        <w:noProof/>
      </w:rPr>
      <w:t>1</w:t>
    </w:r>
    <w:r>
      <w:rPr>
        <w:rStyle w:val="Numrodepage"/>
      </w:rPr>
      <w:fldChar w:fldCharType="end"/>
    </w:r>
  </w:p>
  <w:p w14:paraId="7555121F" w14:textId="77777777" w:rsidR="003567F7" w:rsidRDefault="003567F7" w:rsidP="0047070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4043D" w14:textId="77777777" w:rsidR="009C619D" w:rsidRDefault="009C619D">
      <w:pPr>
        <w:spacing w:after="0"/>
      </w:pPr>
      <w:r>
        <w:separator/>
      </w:r>
    </w:p>
  </w:footnote>
  <w:footnote w:type="continuationSeparator" w:id="0">
    <w:p w14:paraId="28481328" w14:textId="77777777" w:rsidR="009C619D" w:rsidRDefault="009C619D">
      <w:pPr>
        <w:spacing w:after="0"/>
      </w:pPr>
      <w:r>
        <w:continuationSeparator/>
      </w:r>
    </w:p>
  </w:footnote>
  <w:footnote w:id="1">
    <w:p w14:paraId="2C5F2F0F" w14:textId="77777777" w:rsidR="003567F7" w:rsidRPr="005F7C6B" w:rsidRDefault="003567F7" w:rsidP="00B07342">
      <w:pPr>
        <w:pStyle w:val="Notedebasdepage"/>
        <w:jc w:val="both"/>
        <w:rPr>
          <w:rFonts w:ascii="Times" w:hAnsi="Times"/>
          <w:sz w:val="20"/>
          <w:lang w:val="fr-FR"/>
        </w:rPr>
      </w:pPr>
      <w:r w:rsidRPr="00F46204">
        <w:rPr>
          <w:rStyle w:val="Appelnotedebasdep"/>
          <w:rFonts w:ascii="Times" w:hAnsi="Times"/>
          <w:sz w:val="20"/>
        </w:rPr>
        <w:footnoteRef/>
      </w:r>
      <w:r w:rsidRPr="005F7C6B">
        <w:rPr>
          <w:rFonts w:ascii="Times" w:hAnsi="Times"/>
          <w:sz w:val="20"/>
          <w:lang w:val="fr-FR"/>
        </w:rPr>
        <w:t xml:space="preserve"> L’un des plans de relance les plus ambitieux à ce jour est celui de l’Allemagne, qui rompt brutalement avec les dogmes ordolibéraux en vigueur depuis le début de la RFA. </w:t>
      </w:r>
    </w:p>
  </w:footnote>
  <w:footnote w:id="2">
    <w:p w14:paraId="5A9D234C" w14:textId="77777777" w:rsidR="003567F7" w:rsidRPr="00F46204" w:rsidRDefault="003567F7" w:rsidP="00B07342">
      <w:pPr>
        <w:widowControl w:val="0"/>
        <w:autoSpaceDE w:val="0"/>
        <w:autoSpaceDN w:val="0"/>
        <w:adjustRightInd w:val="0"/>
        <w:spacing w:after="0"/>
        <w:jc w:val="both"/>
        <w:rPr>
          <w:rFonts w:ascii="Times" w:hAnsi="Times" w:cs="Times"/>
          <w:sz w:val="20"/>
          <w:szCs w:val="104"/>
          <w:lang w:val="fr-FR"/>
        </w:rPr>
      </w:pPr>
      <w:r w:rsidRPr="00F46204">
        <w:rPr>
          <w:rStyle w:val="Appelnotedebasdep"/>
          <w:rFonts w:ascii="Times" w:hAnsi="Times"/>
          <w:sz w:val="20"/>
        </w:rPr>
        <w:footnoteRef/>
      </w:r>
      <w:r w:rsidRPr="005F7C6B">
        <w:rPr>
          <w:rFonts w:ascii="Times" w:hAnsi="Times"/>
          <w:sz w:val="20"/>
          <w:lang w:val="fr-FR"/>
        </w:rPr>
        <w:t xml:space="preserve"> Cité dans </w:t>
      </w:r>
      <w:hyperlink r:id="rId1" w:history="1">
        <w:r w:rsidRPr="00F46204">
          <w:rPr>
            <w:rFonts w:ascii="Times" w:hAnsi="Times" w:cs="Times"/>
            <w:sz w:val="20"/>
            <w:szCs w:val="28"/>
            <w:lang w:val="fr-FR"/>
          </w:rPr>
          <w:t>Nelly Didelot</w:t>
        </w:r>
      </w:hyperlink>
      <w:r w:rsidRPr="00F46204">
        <w:rPr>
          <w:rFonts w:ascii="Times" w:hAnsi="Times" w:cs="Times"/>
          <w:sz w:val="20"/>
          <w:szCs w:val="28"/>
          <w:lang w:val="fr-FR"/>
        </w:rPr>
        <w:t xml:space="preserve">, </w:t>
      </w:r>
      <w:r w:rsidRPr="00F46204">
        <w:rPr>
          <w:rFonts w:ascii="Times" w:hAnsi="Times" w:cs="Times"/>
          <w:sz w:val="20"/>
          <w:szCs w:val="104"/>
          <w:lang w:val="fr-FR"/>
        </w:rPr>
        <w:t xml:space="preserve">« Coronavirus : les fermetures de frontière se multiplient en Europe », </w:t>
      </w:r>
      <w:r w:rsidRPr="00F46204">
        <w:rPr>
          <w:rFonts w:ascii="Times" w:hAnsi="Times" w:cs="Times"/>
          <w:i/>
          <w:sz w:val="20"/>
          <w:szCs w:val="104"/>
          <w:lang w:val="fr-FR"/>
        </w:rPr>
        <w:t>Libération</w:t>
      </w:r>
      <w:r w:rsidRPr="00F46204">
        <w:rPr>
          <w:rFonts w:ascii="Times" w:hAnsi="Times" w:cs="Times"/>
          <w:sz w:val="20"/>
          <w:szCs w:val="104"/>
          <w:lang w:val="fr-FR"/>
        </w:rPr>
        <w:t xml:space="preserve">, </w:t>
      </w:r>
      <w:r w:rsidRPr="00F46204">
        <w:rPr>
          <w:rFonts w:ascii="Times" w:hAnsi="Times" w:cs="Times"/>
          <w:sz w:val="20"/>
          <w:szCs w:val="28"/>
          <w:lang w:val="fr-FR"/>
        </w:rPr>
        <w:t>14 mars 2020</w:t>
      </w:r>
      <w:r w:rsidRPr="005F7C6B">
        <w:rPr>
          <w:rFonts w:ascii="Times" w:hAnsi="Times"/>
          <w:sz w:val="20"/>
          <w:lang w:val="fr-FR"/>
        </w:rPr>
        <w:t xml:space="preserve"> https://www.liberation.fr/planete/2020/03/14/coronavirus-les-fermetures-de-frontiere-se-multiplient-en-europe_1781594</w:t>
      </w:r>
    </w:p>
  </w:footnote>
  <w:footnote w:id="3">
    <w:p w14:paraId="595FF413" w14:textId="77777777" w:rsidR="003567F7" w:rsidRPr="00F46204" w:rsidRDefault="003567F7" w:rsidP="00B07342">
      <w:pPr>
        <w:pStyle w:val="Notedebasdepage"/>
        <w:jc w:val="both"/>
        <w:rPr>
          <w:rFonts w:ascii="Times" w:hAnsi="Times" w:cs="Times"/>
          <w:sz w:val="20"/>
          <w:szCs w:val="32"/>
          <w:lang w:val="fr-FR"/>
        </w:rPr>
      </w:pPr>
      <w:r w:rsidRPr="00F46204">
        <w:rPr>
          <w:rStyle w:val="Appelnotedebasdep"/>
          <w:rFonts w:ascii="Times" w:hAnsi="Times"/>
          <w:sz w:val="20"/>
        </w:rPr>
        <w:footnoteRef/>
      </w:r>
      <w:r w:rsidRPr="005F7C6B">
        <w:rPr>
          <w:rFonts w:ascii="Times" w:hAnsi="Times"/>
          <w:sz w:val="20"/>
          <w:lang w:val="fr-FR"/>
        </w:rPr>
        <w:t xml:space="preserve"> Entretien avec </w:t>
      </w:r>
      <w:r w:rsidRPr="00F46204">
        <w:rPr>
          <w:rFonts w:ascii="Times" w:hAnsi="Times" w:cs="Times"/>
          <w:bCs/>
          <w:sz w:val="20"/>
          <w:szCs w:val="48"/>
          <w:lang w:val="fr-FR"/>
        </w:rPr>
        <w:t>Suerie Moon</w:t>
      </w:r>
      <w:r>
        <w:rPr>
          <w:rFonts w:ascii="Times" w:hAnsi="Times" w:cs="Times"/>
          <w:bCs/>
          <w:sz w:val="20"/>
          <w:szCs w:val="48"/>
          <w:lang w:val="fr-FR"/>
        </w:rPr>
        <w:t xml:space="preserve"> </w:t>
      </w:r>
      <w:r w:rsidRPr="00F46204">
        <w:rPr>
          <w:rFonts w:ascii="Times" w:hAnsi="Times" w:cs="Times"/>
          <w:bCs/>
          <w:sz w:val="20"/>
          <w:szCs w:val="48"/>
          <w:lang w:val="fr-FR"/>
        </w:rPr>
        <w:t>: «</w:t>
      </w:r>
      <w:r>
        <w:rPr>
          <w:rFonts w:ascii="Times" w:hAnsi="Times" w:cs="Times"/>
          <w:bCs/>
          <w:sz w:val="20"/>
          <w:szCs w:val="48"/>
          <w:lang w:val="fr-FR"/>
        </w:rPr>
        <w:t xml:space="preserve"> </w:t>
      </w:r>
      <w:r w:rsidRPr="00F46204">
        <w:rPr>
          <w:rFonts w:ascii="Times" w:hAnsi="Times" w:cs="Times"/>
          <w:bCs/>
          <w:sz w:val="20"/>
          <w:szCs w:val="48"/>
          <w:lang w:val="fr-FR"/>
        </w:rPr>
        <w:t>Avec le coronavirus, les Etats-Unis courent au désastre</w:t>
      </w:r>
      <w:r>
        <w:rPr>
          <w:rFonts w:ascii="Times" w:hAnsi="Times" w:cs="Times"/>
          <w:bCs/>
          <w:sz w:val="20"/>
          <w:szCs w:val="48"/>
          <w:lang w:val="fr-FR"/>
        </w:rPr>
        <w:t xml:space="preserve"> </w:t>
      </w:r>
      <w:proofErr w:type="gramStart"/>
      <w:r w:rsidRPr="00F46204">
        <w:rPr>
          <w:rFonts w:ascii="Times" w:hAnsi="Times" w:cs="Times"/>
          <w:bCs/>
          <w:sz w:val="20"/>
          <w:szCs w:val="48"/>
          <w:lang w:val="fr-FR"/>
        </w:rPr>
        <w:t xml:space="preserve">», </w:t>
      </w:r>
      <w:r w:rsidRPr="00F46204">
        <w:rPr>
          <w:rFonts w:ascii="Times" w:hAnsi="Times" w:cs="Times"/>
          <w:sz w:val="20"/>
          <w:szCs w:val="32"/>
          <w:lang w:val="fr-FR"/>
        </w:rPr>
        <w:t xml:space="preserve"> </w:t>
      </w:r>
      <w:r w:rsidRPr="00F46204">
        <w:rPr>
          <w:rFonts w:ascii="Times" w:hAnsi="Times" w:cs="Times"/>
          <w:i/>
          <w:sz w:val="20"/>
          <w:szCs w:val="32"/>
          <w:lang w:val="fr-FR"/>
        </w:rPr>
        <w:t>Le</w:t>
      </w:r>
      <w:proofErr w:type="gramEnd"/>
      <w:r w:rsidRPr="00F46204">
        <w:rPr>
          <w:rFonts w:ascii="Times" w:hAnsi="Times" w:cs="Times"/>
          <w:i/>
          <w:sz w:val="20"/>
          <w:szCs w:val="32"/>
          <w:lang w:val="fr-FR"/>
        </w:rPr>
        <w:t xml:space="preserve"> Temps</w:t>
      </w:r>
      <w:r w:rsidRPr="00F46204">
        <w:rPr>
          <w:rFonts w:ascii="Times" w:hAnsi="Times" w:cs="Times"/>
          <w:sz w:val="20"/>
          <w:szCs w:val="32"/>
          <w:lang w:val="fr-FR"/>
        </w:rPr>
        <w:t>, 12 mars 2020 https://www.letemps.ch/monde/suerie-moon-coronavirus-etatsunis-courent-desastre</w:t>
      </w:r>
    </w:p>
  </w:footnote>
  <w:footnote w:id="4">
    <w:p w14:paraId="51235218" w14:textId="77777777" w:rsidR="003567F7" w:rsidRPr="005F7C6B" w:rsidRDefault="003567F7">
      <w:pPr>
        <w:pStyle w:val="Notedebasdepage"/>
        <w:rPr>
          <w:rFonts w:ascii="Times" w:hAnsi="Times"/>
          <w:sz w:val="20"/>
          <w:lang w:val="fr-FR"/>
        </w:rPr>
      </w:pPr>
      <w:r w:rsidRPr="00F46204">
        <w:rPr>
          <w:rStyle w:val="Appelnotedebasdep"/>
          <w:rFonts w:ascii="Times" w:hAnsi="Times"/>
          <w:sz w:val="20"/>
        </w:rPr>
        <w:footnoteRef/>
      </w:r>
      <w:r w:rsidRPr="005F7C6B">
        <w:rPr>
          <w:rFonts w:ascii="Times" w:hAnsi="Times"/>
          <w:sz w:val="20"/>
          <w:lang w:val="fr-FR"/>
        </w:rPr>
        <w:t xml:space="preserve"> L’équipe de Neil Ferguson a modélisé la propagation du virus en montrant que le “laisser faire” allait entraîner la mort de </w:t>
      </w:r>
      <w:r w:rsidRPr="00F46204">
        <w:rPr>
          <w:rFonts w:ascii="Times" w:hAnsi="Times" w:cs="Times"/>
          <w:sz w:val="20"/>
          <w:szCs w:val="36"/>
          <w:lang w:val="fr-FR"/>
        </w:rPr>
        <w:t xml:space="preserve">510 000 et 2,2 millions de personnes respectivement au Royaume-Uni et aux Etats-Unis. Cf. </w:t>
      </w:r>
      <w:r w:rsidRPr="00F46204">
        <w:rPr>
          <w:rFonts w:ascii="Times" w:hAnsi="Times" w:cs="Times"/>
          <w:sz w:val="20"/>
          <w:szCs w:val="28"/>
          <w:lang w:val="fr-FR"/>
        </w:rPr>
        <w:t xml:space="preserve"> </w:t>
      </w:r>
      <w:hyperlink r:id="rId2" w:history="1">
        <w:r w:rsidRPr="00F46204">
          <w:rPr>
            <w:rFonts w:ascii="Times" w:hAnsi="Times" w:cs="Times"/>
            <w:sz w:val="20"/>
            <w:szCs w:val="28"/>
            <w:lang w:val="fr-FR"/>
          </w:rPr>
          <w:t>Hervé Morin</w:t>
        </w:r>
      </w:hyperlink>
      <w:r w:rsidRPr="00F46204">
        <w:rPr>
          <w:rFonts w:ascii="Times" w:hAnsi="Times" w:cs="Times"/>
          <w:sz w:val="20"/>
          <w:szCs w:val="28"/>
          <w:lang w:val="fr-FR"/>
        </w:rPr>
        <w:t xml:space="preserve">, </w:t>
      </w:r>
      <w:hyperlink r:id="rId3" w:history="1">
        <w:r w:rsidRPr="00F46204">
          <w:rPr>
            <w:rFonts w:ascii="Times" w:hAnsi="Times" w:cs="Times"/>
            <w:sz w:val="20"/>
            <w:szCs w:val="28"/>
            <w:lang w:val="fr-FR"/>
          </w:rPr>
          <w:t>Paul Benkimoun</w:t>
        </w:r>
      </w:hyperlink>
      <w:r w:rsidRPr="00F46204">
        <w:rPr>
          <w:rFonts w:ascii="Times" w:hAnsi="Times" w:cs="Times"/>
          <w:sz w:val="20"/>
          <w:szCs w:val="28"/>
          <w:lang w:val="fr-FR"/>
        </w:rPr>
        <w:t xml:space="preserve"> et </w:t>
      </w:r>
      <w:hyperlink r:id="rId4" w:history="1">
        <w:r w:rsidRPr="00F46204">
          <w:rPr>
            <w:rFonts w:ascii="Times" w:hAnsi="Times" w:cs="Times"/>
            <w:sz w:val="20"/>
            <w:szCs w:val="28"/>
            <w:lang w:val="fr-FR"/>
          </w:rPr>
          <w:t>Chloé Hecketsweile</w:t>
        </w:r>
      </w:hyperlink>
      <w:r w:rsidRPr="00F46204">
        <w:rPr>
          <w:rFonts w:ascii="Times" w:hAnsi="Times" w:cs="Times"/>
          <w:sz w:val="20"/>
          <w:szCs w:val="28"/>
          <w:lang w:val="fr-FR"/>
        </w:rPr>
        <w:t xml:space="preserve">, </w:t>
      </w:r>
      <w:r>
        <w:rPr>
          <w:rFonts w:ascii="Times" w:hAnsi="Times" w:cs="Times"/>
          <w:sz w:val="20"/>
          <w:szCs w:val="28"/>
          <w:lang w:val="fr-FR"/>
        </w:rPr>
        <w:t>« </w:t>
      </w:r>
      <w:r w:rsidRPr="00F46204">
        <w:rPr>
          <w:rFonts w:ascii="Times" w:hAnsi="Times" w:cs="Times"/>
          <w:sz w:val="20"/>
          <w:szCs w:val="76"/>
          <w:lang w:val="fr-FR"/>
        </w:rPr>
        <w:t xml:space="preserve">Coronavirus : des modélisations montrent que l’endiguement du virus prendra plusieurs mois », </w:t>
      </w:r>
      <w:r w:rsidRPr="00F46204">
        <w:rPr>
          <w:rFonts w:ascii="Times" w:hAnsi="Times" w:cs="Times"/>
          <w:i/>
          <w:sz w:val="20"/>
          <w:szCs w:val="76"/>
          <w:lang w:val="fr-FR"/>
        </w:rPr>
        <w:t>Le Monde,</w:t>
      </w:r>
      <w:r w:rsidRPr="00F46204">
        <w:rPr>
          <w:rFonts w:ascii="Times" w:hAnsi="Times" w:cs="Times"/>
          <w:sz w:val="20"/>
          <w:szCs w:val="76"/>
          <w:lang w:val="fr-FR"/>
        </w:rPr>
        <w:t xml:space="preserve"> 17 mars 2020</w:t>
      </w:r>
      <w:r>
        <w:rPr>
          <w:rFonts w:ascii="Times" w:hAnsi="Times" w:cs="Times"/>
          <w:sz w:val="20"/>
          <w:szCs w:val="76"/>
          <w:lang w:val="fr-FR"/>
        </w:rPr>
        <w:t>.</w:t>
      </w:r>
      <w:r w:rsidRPr="00F46204">
        <w:rPr>
          <w:rFonts w:ascii="Times" w:hAnsi="Times" w:cs="Times"/>
          <w:sz w:val="20"/>
          <w:szCs w:val="76"/>
          <w:lang w:val="fr-FR"/>
        </w:rPr>
        <w:t xml:space="preserve"> https://www.lemonde.fr/sciences/article/2020/03/17/covid-19-les-scenarios-decisifs-de-modelisateurs-britanniques_6033393_1650684.html</w:t>
      </w:r>
    </w:p>
  </w:footnote>
  <w:footnote w:id="5">
    <w:p w14:paraId="531150B6" w14:textId="77777777" w:rsidR="003567F7" w:rsidRPr="005F7C6B" w:rsidRDefault="003567F7" w:rsidP="00F46204">
      <w:pPr>
        <w:pStyle w:val="Notedebasdepage"/>
        <w:jc w:val="both"/>
        <w:rPr>
          <w:rFonts w:ascii="Times" w:hAnsi="Times"/>
          <w:sz w:val="20"/>
          <w:lang w:val="fr-FR"/>
        </w:rPr>
      </w:pPr>
      <w:r w:rsidRPr="00804696">
        <w:rPr>
          <w:rStyle w:val="Appelnotedebasdep"/>
          <w:rFonts w:ascii="Times" w:hAnsi="Times"/>
          <w:sz w:val="20"/>
        </w:rPr>
        <w:footnoteRef/>
      </w:r>
      <w:r w:rsidRPr="00804696">
        <w:rPr>
          <w:rFonts w:ascii="Times" w:hAnsi="Times"/>
          <w:sz w:val="20"/>
          <w:lang w:val="fr-FR"/>
        </w:rPr>
        <w:t xml:space="preserve"> “</w:t>
      </w:r>
      <w:r w:rsidRPr="00804696">
        <w:rPr>
          <w:rFonts w:ascii="Times" w:hAnsi="Times"/>
          <w:i/>
          <w:iCs/>
          <w:sz w:val="20"/>
          <w:lang w:val="fr-FR"/>
        </w:rPr>
        <w:t xml:space="preserve">To </w:t>
      </w:r>
      <w:proofErr w:type="spellStart"/>
      <w:r w:rsidRPr="00804696">
        <w:rPr>
          <w:rFonts w:ascii="Times" w:hAnsi="Times"/>
          <w:i/>
          <w:iCs/>
          <w:sz w:val="20"/>
          <w:lang w:val="fr-FR"/>
        </w:rPr>
        <w:t>nudge</w:t>
      </w:r>
      <w:proofErr w:type="spellEnd"/>
      <w:r w:rsidRPr="00804696">
        <w:rPr>
          <w:rFonts w:ascii="Times" w:hAnsi="Times"/>
          <w:sz w:val="20"/>
          <w:lang w:val="fr-FR"/>
        </w:rPr>
        <w:t>” signifie donner un coup de coude, ou un coup de pouce. C’est une incitation ou une stimulation qui vise à agir sans contrainte sur l’individu.</w:t>
      </w:r>
      <w:r w:rsidRPr="005F7C6B">
        <w:rPr>
          <w:rFonts w:ascii="Times" w:hAnsi="Times"/>
          <w:sz w:val="20"/>
          <w:lang w:val="fr-FR"/>
        </w:rPr>
        <w:t xml:space="preserve"> </w:t>
      </w:r>
    </w:p>
  </w:footnote>
  <w:footnote w:id="6">
    <w:p w14:paraId="5A5248D5" w14:textId="72EFE21A" w:rsidR="003567F7" w:rsidRPr="005F7C6B" w:rsidRDefault="003567F7" w:rsidP="00B07342">
      <w:pPr>
        <w:widowControl w:val="0"/>
        <w:autoSpaceDE w:val="0"/>
        <w:autoSpaceDN w:val="0"/>
        <w:adjustRightInd w:val="0"/>
        <w:spacing w:after="0"/>
        <w:jc w:val="both"/>
        <w:rPr>
          <w:rFonts w:ascii="Times" w:hAnsi="Times" w:cs="Times"/>
          <w:sz w:val="20"/>
          <w:szCs w:val="68"/>
        </w:rPr>
      </w:pPr>
      <w:r w:rsidRPr="00F46204">
        <w:rPr>
          <w:rStyle w:val="Appelnotedebasdep"/>
          <w:rFonts w:ascii="Times" w:hAnsi="Times"/>
          <w:sz w:val="20"/>
        </w:rPr>
        <w:footnoteRef/>
      </w:r>
      <w:r w:rsidRPr="00F46204">
        <w:rPr>
          <w:rFonts w:ascii="Times" w:hAnsi="Times"/>
          <w:sz w:val="20"/>
        </w:rPr>
        <w:t xml:space="preserve"> </w:t>
      </w:r>
      <w:r w:rsidRPr="005F7C6B">
        <w:rPr>
          <w:rFonts w:ascii="Times" w:hAnsi="Times" w:cs="Helvetica"/>
          <w:sz w:val="20"/>
        </w:rPr>
        <w:t xml:space="preserve">Richard H. Thaler et Cass R. Sunstein, </w:t>
      </w:r>
      <w:r w:rsidRPr="005F7C6B">
        <w:rPr>
          <w:rFonts w:ascii="Times" w:hAnsi="Times" w:cs="Helvetica"/>
          <w:i/>
          <w:iCs/>
          <w:sz w:val="20"/>
          <w:szCs w:val="28"/>
        </w:rPr>
        <w:t>Nudge: Improving Decisions about Health, Wealth, and Happiness</w:t>
      </w:r>
      <w:r w:rsidRPr="005F7C6B">
        <w:rPr>
          <w:rFonts w:ascii="Times" w:hAnsi="Times" w:cs="Times"/>
          <w:sz w:val="20"/>
          <w:szCs w:val="68"/>
        </w:rPr>
        <w:t xml:space="preserve">, Yale University Press, 2008. Cf. </w:t>
      </w:r>
      <w:proofErr w:type="spellStart"/>
      <w:r w:rsidRPr="005F7C6B">
        <w:rPr>
          <w:rFonts w:ascii="Times" w:hAnsi="Times" w:cs="Times"/>
          <w:sz w:val="20"/>
          <w:szCs w:val="68"/>
        </w:rPr>
        <w:t>aussi</w:t>
      </w:r>
      <w:proofErr w:type="spellEnd"/>
      <w:r w:rsidRPr="005F7C6B">
        <w:rPr>
          <w:rFonts w:ascii="Times" w:hAnsi="Times" w:cs="Times"/>
          <w:sz w:val="20"/>
          <w:szCs w:val="68"/>
        </w:rPr>
        <w:t xml:space="preserve"> </w:t>
      </w:r>
      <w:hyperlink r:id="rId5" w:history="1">
        <w:r w:rsidRPr="005F7C6B">
          <w:rPr>
            <w:rFonts w:ascii="Times" w:hAnsi="Times" w:cs="Times"/>
            <w:iCs/>
            <w:sz w:val="20"/>
            <w:szCs w:val="68"/>
          </w:rPr>
          <w:t>Tony Yates</w:t>
        </w:r>
      </w:hyperlink>
      <w:r w:rsidRPr="005F7C6B">
        <w:rPr>
          <w:rFonts w:ascii="Times" w:hAnsi="Times" w:cs="Times"/>
          <w:sz w:val="20"/>
          <w:szCs w:val="68"/>
        </w:rPr>
        <w:t>, « Why is the government relying on nudge theory to fight coronavirus? »</w:t>
      </w:r>
    </w:p>
    <w:p w14:paraId="21C0F0BE" w14:textId="77777777" w:rsidR="003567F7" w:rsidRPr="005F7C6B" w:rsidRDefault="003567F7" w:rsidP="00B07342">
      <w:pPr>
        <w:pStyle w:val="Notedebasdepage"/>
        <w:jc w:val="both"/>
        <w:rPr>
          <w:rFonts w:ascii="Times" w:hAnsi="Times"/>
          <w:sz w:val="20"/>
          <w:lang w:val="fr-FR"/>
        </w:rPr>
      </w:pPr>
      <w:r w:rsidRPr="00F46204">
        <w:rPr>
          <w:rFonts w:ascii="Times" w:hAnsi="Times" w:cs="Times"/>
          <w:sz w:val="20"/>
          <w:szCs w:val="68"/>
          <w:lang w:val="fr-FR"/>
        </w:rPr>
        <w:t>13 mars 2020, https://www.theguardian.com/commentisfree/2020/mar/13/why-is-the-government-relying-on-nudge-theory-to-tackle-coronavirus</w:t>
      </w:r>
    </w:p>
  </w:footnote>
  <w:footnote w:id="7">
    <w:p w14:paraId="01E068F1" w14:textId="77777777" w:rsidR="003567F7" w:rsidRPr="005F7C6B" w:rsidRDefault="003567F7" w:rsidP="00B51C90">
      <w:pPr>
        <w:pStyle w:val="Notedebasdepage"/>
        <w:spacing w:line="480" w:lineRule="auto"/>
        <w:rPr>
          <w:rFonts w:ascii="Times" w:hAnsi="Times" w:cs="Times New Roman"/>
          <w:sz w:val="20"/>
          <w:lang w:val="fr-FR"/>
        </w:rPr>
      </w:pPr>
      <w:r w:rsidRPr="00F46204">
        <w:rPr>
          <w:rStyle w:val="Appelnotedebasdep"/>
          <w:rFonts w:ascii="Times" w:hAnsi="Times" w:cs="Times New Roman"/>
          <w:sz w:val="20"/>
        </w:rPr>
        <w:footnoteRef/>
      </w:r>
      <w:r w:rsidRPr="005F7C6B">
        <w:rPr>
          <w:rFonts w:ascii="Times" w:hAnsi="Times" w:cs="Times New Roman"/>
          <w:sz w:val="20"/>
          <w:lang w:val="fr-FR"/>
        </w:rPr>
        <w:t xml:space="preserve"> Cf. Ellen Salvi, « Emmanuel Macron annonce une "rupture" en trompe-l’œil », </w:t>
      </w:r>
      <w:r w:rsidRPr="005F7C6B">
        <w:rPr>
          <w:rFonts w:ascii="Times" w:hAnsi="Times" w:cs="Times New Roman"/>
          <w:i/>
          <w:sz w:val="20"/>
          <w:lang w:val="fr-FR"/>
        </w:rPr>
        <w:t>Mediapart</w:t>
      </w:r>
      <w:r w:rsidRPr="005F7C6B">
        <w:rPr>
          <w:rFonts w:ascii="Times" w:hAnsi="Times" w:cs="Times New Roman"/>
          <w:sz w:val="20"/>
          <w:lang w:val="fr-FR"/>
        </w:rPr>
        <w:t xml:space="preserve">, 13 mars 2020. </w:t>
      </w:r>
    </w:p>
  </w:footnote>
  <w:footnote w:id="8">
    <w:p w14:paraId="192696B5" w14:textId="77777777" w:rsidR="003567F7" w:rsidRPr="005F7C6B" w:rsidRDefault="003567F7" w:rsidP="00D4598B">
      <w:pPr>
        <w:pStyle w:val="Notedebasdepage"/>
        <w:rPr>
          <w:rFonts w:ascii="Times" w:hAnsi="Times" w:cs="Times New Roman"/>
          <w:sz w:val="20"/>
          <w:lang w:val="fr-FR"/>
        </w:rPr>
      </w:pPr>
      <w:r w:rsidRPr="00F46204">
        <w:rPr>
          <w:rStyle w:val="Appelnotedebasdep"/>
          <w:rFonts w:ascii="Times" w:hAnsi="Times" w:cs="Times New Roman"/>
          <w:sz w:val="20"/>
        </w:rPr>
        <w:footnoteRef/>
      </w:r>
      <w:r w:rsidRPr="005F7C6B">
        <w:rPr>
          <w:rFonts w:ascii="Times" w:hAnsi="Times" w:cs="Times New Roman"/>
          <w:sz w:val="20"/>
          <w:lang w:val="fr-FR"/>
        </w:rPr>
        <w:t xml:space="preserve"> Léon Duguit, </w:t>
      </w:r>
      <w:r w:rsidRPr="005F7C6B">
        <w:rPr>
          <w:rFonts w:ascii="Times" w:hAnsi="Times" w:cs="Times New Roman"/>
          <w:i/>
          <w:iCs/>
          <w:sz w:val="20"/>
          <w:lang w:val="fr-FR"/>
        </w:rPr>
        <w:t>Souveraineté et liberté, Leçons faites de l’Université de Columbia (New-York), 1920-1021</w:t>
      </w:r>
      <w:r w:rsidRPr="005F7C6B">
        <w:rPr>
          <w:rFonts w:ascii="Times" w:hAnsi="Times" w:cs="Times New Roman"/>
          <w:sz w:val="20"/>
          <w:lang w:val="fr-FR"/>
        </w:rPr>
        <w:t>, Felix Alcan, 1922, Onzième Leçon, p. 164.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A5BBE"/>
    <w:rsid w:val="0002710B"/>
    <w:rsid w:val="0005612F"/>
    <w:rsid w:val="00080D0E"/>
    <w:rsid w:val="000D0907"/>
    <w:rsid w:val="00126F6C"/>
    <w:rsid w:val="001475EC"/>
    <w:rsid w:val="00153DD8"/>
    <w:rsid w:val="0019388C"/>
    <w:rsid w:val="001C32A8"/>
    <w:rsid w:val="001E40CE"/>
    <w:rsid w:val="001F5376"/>
    <w:rsid w:val="00202540"/>
    <w:rsid w:val="002319C4"/>
    <w:rsid w:val="00243450"/>
    <w:rsid w:val="00244977"/>
    <w:rsid w:val="00264FAF"/>
    <w:rsid w:val="00291F58"/>
    <w:rsid w:val="00294B3D"/>
    <w:rsid w:val="002B06AA"/>
    <w:rsid w:val="002C371A"/>
    <w:rsid w:val="002E2F8C"/>
    <w:rsid w:val="002F2D9C"/>
    <w:rsid w:val="003225E4"/>
    <w:rsid w:val="003567F7"/>
    <w:rsid w:val="00381F6D"/>
    <w:rsid w:val="00386A30"/>
    <w:rsid w:val="003C2953"/>
    <w:rsid w:val="003C74C7"/>
    <w:rsid w:val="003D211A"/>
    <w:rsid w:val="003D51BE"/>
    <w:rsid w:val="00407845"/>
    <w:rsid w:val="004339EC"/>
    <w:rsid w:val="004343BF"/>
    <w:rsid w:val="00437957"/>
    <w:rsid w:val="00461A48"/>
    <w:rsid w:val="00470703"/>
    <w:rsid w:val="00485470"/>
    <w:rsid w:val="004A0B0C"/>
    <w:rsid w:val="004A68BD"/>
    <w:rsid w:val="004D492E"/>
    <w:rsid w:val="004E1FA4"/>
    <w:rsid w:val="004F065A"/>
    <w:rsid w:val="004F2FC8"/>
    <w:rsid w:val="00520F50"/>
    <w:rsid w:val="00560A86"/>
    <w:rsid w:val="0057139F"/>
    <w:rsid w:val="00577603"/>
    <w:rsid w:val="005B4042"/>
    <w:rsid w:val="005B77C9"/>
    <w:rsid w:val="005C407E"/>
    <w:rsid w:val="005D070A"/>
    <w:rsid w:val="005D1EC0"/>
    <w:rsid w:val="005F7C6B"/>
    <w:rsid w:val="00616FC7"/>
    <w:rsid w:val="00621716"/>
    <w:rsid w:val="00637A8A"/>
    <w:rsid w:val="00637B31"/>
    <w:rsid w:val="00645589"/>
    <w:rsid w:val="00656D91"/>
    <w:rsid w:val="006614AC"/>
    <w:rsid w:val="006A014E"/>
    <w:rsid w:val="006A1149"/>
    <w:rsid w:val="006B08EE"/>
    <w:rsid w:val="006B2DD2"/>
    <w:rsid w:val="006B367F"/>
    <w:rsid w:val="006B4BB8"/>
    <w:rsid w:val="006B5BD5"/>
    <w:rsid w:val="006C107E"/>
    <w:rsid w:val="006E7DC0"/>
    <w:rsid w:val="006F4DAD"/>
    <w:rsid w:val="007177C3"/>
    <w:rsid w:val="00763B2C"/>
    <w:rsid w:val="00781EAA"/>
    <w:rsid w:val="00783874"/>
    <w:rsid w:val="007B33F2"/>
    <w:rsid w:val="007C3360"/>
    <w:rsid w:val="007C5CE0"/>
    <w:rsid w:val="007E7E09"/>
    <w:rsid w:val="007F5D4B"/>
    <w:rsid w:val="00804696"/>
    <w:rsid w:val="00820A8D"/>
    <w:rsid w:val="00826258"/>
    <w:rsid w:val="008414A9"/>
    <w:rsid w:val="00841B6E"/>
    <w:rsid w:val="00844B1B"/>
    <w:rsid w:val="0087234C"/>
    <w:rsid w:val="00873F36"/>
    <w:rsid w:val="008D5BC2"/>
    <w:rsid w:val="008D5C0B"/>
    <w:rsid w:val="008E2E23"/>
    <w:rsid w:val="00905A18"/>
    <w:rsid w:val="00912803"/>
    <w:rsid w:val="009819CE"/>
    <w:rsid w:val="009912E9"/>
    <w:rsid w:val="0099739D"/>
    <w:rsid w:val="009A2561"/>
    <w:rsid w:val="009B0BF5"/>
    <w:rsid w:val="009C2157"/>
    <w:rsid w:val="009C619D"/>
    <w:rsid w:val="009E1F79"/>
    <w:rsid w:val="009E4B5B"/>
    <w:rsid w:val="00A02172"/>
    <w:rsid w:val="00A05C74"/>
    <w:rsid w:val="00A14DC3"/>
    <w:rsid w:val="00A3175B"/>
    <w:rsid w:val="00AA34FD"/>
    <w:rsid w:val="00AA681D"/>
    <w:rsid w:val="00AE59E0"/>
    <w:rsid w:val="00AF2D6B"/>
    <w:rsid w:val="00B07342"/>
    <w:rsid w:val="00B26F5F"/>
    <w:rsid w:val="00B34E15"/>
    <w:rsid w:val="00B51C90"/>
    <w:rsid w:val="00BA292F"/>
    <w:rsid w:val="00BA5BBE"/>
    <w:rsid w:val="00BE7E74"/>
    <w:rsid w:val="00C00C47"/>
    <w:rsid w:val="00C05D50"/>
    <w:rsid w:val="00C31261"/>
    <w:rsid w:val="00C4701D"/>
    <w:rsid w:val="00C55502"/>
    <w:rsid w:val="00C56A1B"/>
    <w:rsid w:val="00C91E0D"/>
    <w:rsid w:val="00CC415A"/>
    <w:rsid w:val="00CD2E82"/>
    <w:rsid w:val="00D0208A"/>
    <w:rsid w:val="00D071A4"/>
    <w:rsid w:val="00D1052D"/>
    <w:rsid w:val="00D27D6E"/>
    <w:rsid w:val="00D32CDF"/>
    <w:rsid w:val="00D359F7"/>
    <w:rsid w:val="00D4093F"/>
    <w:rsid w:val="00D43501"/>
    <w:rsid w:val="00D4598B"/>
    <w:rsid w:val="00D74E7D"/>
    <w:rsid w:val="00D80DA4"/>
    <w:rsid w:val="00D86EEF"/>
    <w:rsid w:val="00DB5B1C"/>
    <w:rsid w:val="00DD62F1"/>
    <w:rsid w:val="00DD6E17"/>
    <w:rsid w:val="00DE306B"/>
    <w:rsid w:val="00DE629D"/>
    <w:rsid w:val="00E041F2"/>
    <w:rsid w:val="00E05D07"/>
    <w:rsid w:val="00E1627D"/>
    <w:rsid w:val="00E34D8E"/>
    <w:rsid w:val="00E403FA"/>
    <w:rsid w:val="00EC2A88"/>
    <w:rsid w:val="00EE7598"/>
    <w:rsid w:val="00F04B0D"/>
    <w:rsid w:val="00F055D7"/>
    <w:rsid w:val="00F3316A"/>
    <w:rsid w:val="00F46204"/>
    <w:rsid w:val="00F577DC"/>
    <w:rsid w:val="00F61DD5"/>
    <w:rsid w:val="00F750A7"/>
    <w:rsid w:val="00FA53D9"/>
    <w:rsid w:val="00FD448E"/>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72D4"/>
  <w15:docId w15:val="{0DF15F30-8B30-48CB-B31E-4C53FA0A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F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A5BBE"/>
    <w:pPr>
      <w:spacing w:after="0"/>
    </w:pPr>
  </w:style>
  <w:style w:type="character" w:customStyle="1" w:styleId="NotedebasdepageCar">
    <w:name w:val="Note de bas de page Car"/>
    <w:basedOn w:val="Policepardfaut"/>
    <w:link w:val="Notedebasdepage"/>
    <w:uiPriority w:val="99"/>
    <w:semiHidden/>
    <w:rsid w:val="00BA5BBE"/>
  </w:style>
  <w:style w:type="character" w:styleId="Appelnotedebasdep">
    <w:name w:val="footnote reference"/>
    <w:basedOn w:val="Policepardfaut"/>
    <w:uiPriority w:val="99"/>
    <w:semiHidden/>
    <w:unhideWhenUsed/>
    <w:rsid w:val="00BA5BBE"/>
    <w:rPr>
      <w:vertAlign w:val="superscript"/>
    </w:rPr>
  </w:style>
  <w:style w:type="paragraph" w:styleId="En-tte">
    <w:name w:val="header"/>
    <w:basedOn w:val="Normal"/>
    <w:link w:val="En-tteCar"/>
    <w:uiPriority w:val="99"/>
    <w:unhideWhenUsed/>
    <w:rsid w:val="00D4598B"/>
    <w:pPr>
      <w:tabs>
        <w:tab w:val="center" w:pos="4536"/>
        <w:tab w:val="right" w:pos="9072"/>
      </w:tabs>
      <w:spacing w:after="0"/>
    </w:pPr>
    <w:rPr>
      <w:sz w:val="22"/>
      <w:szCs w:val="22"/>
      <w:lang w:val="fr-FR"/>
    </w:rPr>
  </w:style>
  <w:style w:type="character" w:customStyle="1" w:styleId="En-tteCar">
    <w:name w:val="En-tête Car"/>
    <w:basedOn w:val="Policepardfaut"/>
    <w:link w:val="En-tte"/>
    <w:uiPriority w:val="99"/>
    <w:rsid w:val="00D4598B"/>
    <w:rPr>
      <w:sz w:val="22"/>
      <w:szCs w:val="22"/>
      <w:lang w:val="fr-FR"/>
    </w:rPr>
  </w:style>
  <w:style w:type="paragraph" w:styleId="Pieddepage">
    <w:name w:val="footer"/>
    <w:basedOn w:val="Normal"/>
    <w:link w:val="PieddepageCar"/>
    <w:uiPriority w:val="99"/>
    <w:unhideWhenUsed/>
    <w:rsid w:val="00D4598B"/>
    <w:pPr>
      <w:tabs>
        <w:tab w:val="center" w:pos="4536"/>
        <w:tab w:val="right" w:pos="9072"/>
      </w:tabs>
      <w:spacing w:after="0"/>
    </w:pPr>
    <w:rPr>
      <w:sz w:val="22"/>
      <w:szCs w:val="22"/>
      <w:lang w:val="fr-FR"/>
    </w:rPr>
  </w:style>
  <w:style w:type="character" w:customStyle="1" w:styleId="PieddepageCar">
    <w:name w:val="Pied de page Car"/>
    <w:basedOn w:val="Policepardfaut"/>
    <w:link w:val="Pieddepage"/>
    <w:uiPriority w:val="99"/>
    <w:rsid w:val="00D4598B"/>
    <w:rPr>
      <w:sz w:val="22"/>
      <w:szCs w:val="22"/>
      <w:lang w:val="fr-FR"/>
    </w:rPr>
  </w:style>
  <w:style w:type="character" w:styleId="Numrodepage">
    <w:name w:val="page number"/>
    <w:basedOn w:val="Policepardfaut"/>
    <w:rsid w:val="00470703"/>
  </w:style>
  <w:style w:type="character" w:styleId="Lienhypertexte">
    <w:name w:val="Hyperlink"/>
    <w:basedOn w:val="Policepardfaut"/>
    <w:rsid w:val="00B51C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monde.fr/signataires/paul-benkimoun/" TargetMode="External"/><Relationship Id="rId2" Type="http://schemas.openxmlformats.org/officeDocument/2006/relationships/hyperlink" Target="https://www.lemonde.fr/signataires/herve-morin/" TargetMode="External"/><Relationship Id="rId1" Type="http://schemas.openxmlformats.org/officeDocument/2006/relationships/hyperlink" Target="https://www.liberation.fr/auteur/18541-nelly-didelot" TargetMode="External"/><Relationship Id="rId5" Type="http://schemas.openxmlformats.org/officeDocument/2006/relationships/hyperlink" Target="https://www.theguardian.com/profile/tony-yates" TargetMode="External"/><Relationship Id="rId4" Type="http://schemas.openxmlformats.org/officeDocument/2006/relationships/hyperlink" Target="https://www.lemonde.fr/signataires/chloe-hecketsweile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3395</Words>
  <Characters>18675</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Laval</dc:creator>
  <cp:keywords/>
  <cp:lastModifiedBy>Moi</cp:lastModifiedBy>
  <cp:revision>2</cp:revision>
  <cp:lastPrinted>2020-03-18T12:08:00Z</cp:lastPrinted>
  <dcterms:created xsi:type="dcterms:W3CDTF">2020-03-18T17:34:00Z</dcterms:created>
  <dcterms:modified xsi:type="dcterms:W3CDTF">2020-03-18T17:34:00Z</dcterms:modified>
</cp:coreProperties>
</file>