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78" w:rsidRPr="002F2778" w:rsidRDefault="002F2778" w:rsidP="00D04BDC">
      <w:pPr>
        <w:pBdr>
          <w:bottom w:val="single" w:sz="12" w:space="5" w:color="5566B6"/>
        </w:pBdr>
        <w:spacing w:after="300" w:line="390" w:lineRule="atLeast"/>
        <w:textAlignment w:val="baseline"/>
        <w:outlineLvl w:val="0"/>
        <w:rPr>
          <w:rFonts w:ascii="Arial" w:eastAsia="Times New Roman" w:hAnsi="Arial" w:cs="Arial"/>
          <w:b/>
          <w:bCs/>
          <w:color w:val="000000"/>
          <w:kern w:val="36"/>
          <w:sz w:val="36"/>
          <w:szCs w:val="36"/>
          <w:lang w:val="en-US" w:eastAsia="fr-FR"/>
        </w:rPr>
      </w:pPr>
      <w:r w:rsidRPr="002F2778">
        <w:rPr>
          <w:rFonts w:ascii="Arial" w:eastAsia="Times New Roman" w:hAnsi="Arial" w:cs="Arial"/>
          <w:b/>
          <w:bCs/>
          <w:color w:val="000000"/>
          <w:kern w:val="36"/>
          <w:sz w:val="36"/>
          <w:szCs w:val="36"/>
          <w:lang w:val="en-US" w:eastAsia="fr-FR"/>
        </w:rPr>
        <w:t>Theory Culture &amp; Society</w:t>
      </w:r>
    </w:p>
    <w:p w:rsidR="002F2778" w:rsidRDefault="002F2778" w:rsidP="00D04BDC">
      <w:pPr>
        <w:pBdr>
          <w:bottom w:val="single" w:sz="12" w:space="5" w:color="5566B6"/>
        </w:pBdr>
        <w:spacing w:after="300" w:line="390" w:lineRule="atLeast"/>
        <w:textAlignment w:val="baseline"/>
        <w:outlineLvl w:val="0"/>
        <w:rPr>
          <w:rFonts w:ascii="Arial" w:eastAsia="Times New Roman" w:hAnsi="Arial" w:cs="Arial"/>
          <w:b/>
          <w:bCs/>
          <w:color w:val="000000"/>
          <w:kern w:val="36"/>
          <w:sz w:val="32"/>
          <w:szCs w:val="32"/>
          <w:lang w:val="en-US" w:eastAsia="fr-FR"/>
        </w:rPr>
      </w:pPr>
    </w:p>
    <w:p w:rsidR="00D04BDC" w:rsidRPr="00D04BDC" w:rsidRDefault="00D04BDC" w:rsidP="00D04BDC">
      <w:pPr>
        <w:pBdr>
          <w:bottom w:val="single" w:sz="12" w:space="5" w:color="5566B6"/>
        </w:pBdr>
        <w:spacing w:after="300" w:line="390" w:lineRule="atLeast"/>
        <w:textAlignment w:val="baseline"/>
        <w:outlineLvl w:val="0"/>
        <w:rPr>
          <w:rFonts w:ascii="Arial" w:eastAsia="Times New Roman" w:hAnsi="Arial" w:cs="Arial"/>
          <w:b/>
          <w:bCs/>
          <w:color w:val="000000"/>
          <w:kern w:val="36"/>
          <w:sz w:val="28"/>
          <w:szCs w:val="28"/>
          <w:lang w:val="en-US" w:eastAsia="fr-FR"/>
        </w:rPr>
      </w:pPr>
      <w:r w:rsidRPr="002F2778">
        <w:rPr>
          <w:rFonts w:ascii="Arial" w:eastAsia="Times New Roman" w:hAnsi="Arial" w:cs="Arial"/>
          <w:b/>
          <w:bCs/>
          <w:color w:val="000000"/>
          <w:kern w:val="36"/>
          <w:sz w:val="28"/>
          <w:szCs w:val="28"/>
          <w:lang w:val="en-US" w:eastAsia="fr-FR"/>
        </w:rPr>
        <w:t>R</w:t>
      </w:r>
      <w:r w:rsidRPr="00D04BDC">
        <w:rPr>
          <w:rFonts w:ascii="Arial" w:eastAsia="Times New Roman" w:hAnsi="Arial" w:cs="Arial"/>
          <w:b/>
          <w:bCs/>
          <w:color w:val="000000"/>
          <w:kern w:val="36"/>
          <w:sz w:val="28"/>
          <w:szCs w:val="28"/>
          <w:lang w:val="en-US" w:eastAsia="fr-FR"/>
        </w:rPr>
        <w:t xml:space="preserve">eview of Dardot &amp; Laval’s </w:t>
      </w:r>
      <w:proofErr w:type="gramStart"/>
      <w:r w:rsidRPr="00D04BDC">
        <w:rPr>
          <w:rFonts w:ascii="Arial" w:eastAsia="Times New Roman" w:hAnsi="Arial" w:cs="Arial"/>
          <w:b/>
          <w:bCs/>
          <w:color w:val="000000"/>
          <w:kern w:val="36"/>
          <w:sz w:val="28"/>
          <w:szCs w:val="28"/>
          <w:lang w:val="en-US" w:eastAsia="fr-FR"/>
        </w:rPr>
        <w:t>The New Way of the World: On</w:t>
      </w:r>
      <w:proofErr w:type="gramEnd"/>
      <w:r w:rsidRPr="00D04BDC">
        <w:rPr>
          <w:rFonts w:ascii="Arial" w:eastAsia="Times New Roman" w:hAnsi="Arial" w:cs="Arial"/>
          <w:b/>
          <w:bCs/>
          <w:color w:val="000000"/>
          <w:kern w:val="36"/>
          <w:sz w:val="28"/>
          <w:szCs w:val="28"/>
          <w:lang w:val="en-US" w:eastAsia="fr-FR"/>
        </w:rPr>
        <w:t xml:space="preserve"> Neoliberal Society</w:t>
      </w:r>
    </w:p>
    <w:p w:rsidR="00D04BDC" w:rsidRPr="00D04BDC" w:rsidRDefault="00D04BDC" w:rsidP="00D04BDC">
      <w:pPr>
        <w:spacing w:after="75" w:line="270" w:lineRule="atLeast"/>
        <w:textAlignment w:val="baseline"/>
        <w:rPr>
          <w:rFonts w:ascii="Arial" w:eastAsia="Times New Roman" w:hAnsi="Arial" w:cs="Arial"/>
          <w:i/>
          <w:iCs/>
          <w:color w:val="666666"/>
          <w:sz w:val="20"/>
          <w:szCs w:val="20"/>
          <w:lang w:val="en-US" w:eastAsia="fr-FR"/>
        </w:rPr>
      </w:pPr>
      <w:r w:rsidRPr="00D04BDC">
        <w:rPr>
          <w:rFonts w:ascii="Arial" w:eastAsia="Times New Roman" w:hAnsi="Arial" w:cs="Arial"/>
          <w:i/>
          <w:iCs/>
          <w:color w:val="666666"/>
          <w:sz w:val="20"/>
          <w:lang w:val="en-US" w:eastAsia="fr-FR"/>
        </w:rPr>
        <w:t>By </w:t>
      </w:r>
      <w:hyperlink r:id="rId4" w:tooltip="View all posts by TCS" w:history="1">
        <w:r w:rsidRPr="00D04BDC">
          <w:rPr>
            <w:rFonts w:ascii="Arial" w:eastAsia="Times New Roman" w:hAnsi="Arial" w:cs="Arial"/>
            <w:caps/>
            <w:color w:val="666666"/>
            <w:spacing w:val="12"/>
            <w:sz w:val="17"/>
            <w:lang w:val="en-US" w:eastAsia="fr-FR"/>
          </w:rPr>
          <w:t>TCS</w:t>
        </w:r>
      </w:hyperlink>
      <w:r w:rsidRPr="00D04BDC">
        <w:rPr>
          <w:rFonts w:ascii="Arial" w:eastAsia="Times New Roman" w:hAnsi="Arial" w:cs="Arial"/>
          <w:i/>
          <w:iCs/>
          <w:color w:val="666666"/>
          <w:sz w:val="20"/>
          <w:lang w:val="en-US" w:eastAsia="fr-FR"/>
        </w:rPr>
        <w:t> | Published: NOVEMBER 13, 2014</w:t>
      </w:r>
    </w:p>
    <w:p w:rsidR="00D04BDC" w:rsidRPr="00D04BDC" w:rsidRDefault="00D04BDC" w:rsidP="00D04BDC">
      <w:pPr>
        <w:spacing w:after="0" w:line="240" w:lineRule="auto"/>
        <w:jc w:val="both"/>
        <w:textAlignment w:val="baseline"/>
        <w:rPr>
          <w:rFonts w:ascii="Arial" w:eastAsia="Times New Roman" w:hAnsi="Arial" w:cs="Arial"/>
          <w:color w:val="000000"/>
          <w:sz w:val="20"/>
          <w:szCs w:val="20"/>
          <w:lang w:val="en-US" w:eastAsia="fr-FR"/>
        </w:rPr>
      </w:pPr>
      <w:r>
        <w:rPr>
          <w:rFonts w:ascii="Arial" w:eastAsia="Times New Roman" w:hAnsi="Arial" w:cs="Arial"/>
          <w:b/>
          <w:bCs/>
          <w:noProof/>
          <w:color w:val="000000"/>
          <w:sz w:val="20"/>
          <w:szCs w:val="20"/>
          <w:bdr w:val="none" w:sz="0" w:space="0" w:color="auto" w:frame="1"/>
          <w:lang w:eastAsia="fr-FR"/>
        </w:rPr>
        <w:drawing>
          <wp:inline distT="0" distB="0" distL="0" distR="0">
            <wp:extent cx="1895475" cy="2857500"/>
            <wp:effectExtent l="19050" t="0" r="9525" b="0"/>
            <wp:docPr id="1" name="Image 1" descr="Dardot and Laval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dot and Laval cover"/>
                    <pic:cNvPicPr>
                      <a:picLocks noChangeAspect="1" noChangeArrowheads="1"/>
                    </pic:cNvPicPr>
                  </pic:nvPicPr>
                  <pic:blipFill>
                    <a:blip r:embed="rId5" cstate="print"/>
                    <a:srcRect/>
                    <a:stretch>
                      <a:fillRect/>
                    </a:stretch>
                  </pic:blipFill>
                  <pic:spPr bwMode="auto">
                    <a:xfrm>
                      <a:off x="0" y="0"/>
                      <a:ext cx="1895475" cy="2857500"/>
                    </a:xfrm>
                    <a:prstGeom prst="rect">
                      <a:avLst/>
                    </a:prstGeom>
                    <a:noFill/>
                    <a:ln w="9525">
                      <a:noFill/>
                      <a:miter lim="800000"/>
                      <a:headEnd/>
                      <a:tailEnd/>
                    </a:ln>
                  </pic:spPr>
                </pic:pic>
              </a:graphicData>
            </a:graphic>
          </wp:inline>
        </w:drawing>
      </w:r>
      <w:r w:rsidRPr="00D04BDC">
        <w:rPr>
          <w:rFonts w:ascii="Arial" w:eastAsia="Times New Roman" w:hAnsi="Arial" w:cs="Arial"/>
          <w:b/>
          <w:bCs/>
          <w:color w:val="000000"/>
          <w:sz w:val="20"/>
          <w:szCs w:val="20"/>
          <w:bdr w:val="none" w:sz="0" w:space="0" w:color="auto" w:frame="1"/>
          <w:lang w:val="en-US" w:eastAsia="fr-FR"/>
        </w:rPr>
        <w:t>Pierre Dardot &amp; Christian Laval,</w:t>
      </w:r>
      <w:r w:rsidRPr="00D04BDC">
        <w:rPr>
          <w:rFonts w:ascii="Arial" w:eastAsia="Times New Roman" w:hAnsi="Arial" w:cs="Arial"/>
          <w:b/>
          <w:bCs/>
          <w:color w:val="000000"/>
          <w:sz w:val="20"/>
          <w:lang w:val="en-US" w:eastAsia="fr-FR"/>
        </w:rPr>
        <w:t> </w:t>
      </w:r>
      <w:proofErr w:type="gramStart"/>
      <w:r w:rsidRPr="00D04BDC">
        <w:rPr>
          <w:rFonts w:ascii="Arial" w:eastAsia="Times New Roman" w:hAnsi="Arial" w:cs="Arial"/>
          <w:b/>
          <w:bCs/>
          <w:i/>
          <w:iCs/>
          <w:color w:val="000000"/>
          <w:sz w:val="20"/>
          <w:lang w:val="en-US" w:eastAsia="fr-FR"/>
        </w:rPr>
        <w:t>The</w:t>
      </w:r>
      <w:proofErr w:type="gramEnd"/>
      <w:r w:rsidRPr="00D04BDC">
        <w:rPr>
          <w:rFonts w:ascii="Arial" w:eastAsia="Times New Roman" w:hAnsi="Arial" w:cs="Arial"/>
          <w:b/>
          <w:bCs/>
          <w:i/>
          <w:iCs/>
          <w:color w:val="000000"/>
          <w:sz w:val="20"/>
          <w:lang w:val="en-US" w:eastAsia="fr-FR"/>
        </w:rPr>
        <w:t xml:space="preserve"> New Way of the World: On Neoliberal Society</w:t>
      </w:r>
    </w:p>
    <w:p w:rsidR="00D04BDC" w:rsidRPr="00D04BDC" w:rsidRDefault="00D04BDC" w:rsidP="00D04BDC">
      <w:pPr>
        <w:spacing w:after="0" w:line="240" w:lineRule="auto"/>
        <w:jc w:val="both"/>
        <w:textAlignment w:val="baseline"/>
        <w:rPr>
          <w:rFonts w:ascii="Arial" w:eastAsia="Times New Roman" w:hAnsi="Arial" w:cs="Arial"/>
          <w:color w:val="000000"/>
          <w:sz w:val="20"/>
          <w:szCs w:val="20"/>
          <w:lang w:val="en-US" w:eastAsia="fr-FR"/>
        </w:rPr>
      </w:pPr>
      <w:r w:rsidRPr="00D04BDC">
        <w:rPr>
          <w:rFonts w:ascii="Arial" w:eastAsia="Times New Roman" w:hAnsi="Arial" w:cs="Arial"/>
          <w:b/>
          <w:bCs/>
          <w:color w:val="000000"/>
          <w:sz w:val="20"/>
          <w:szCs w:val="20"/>
          <w:bdr w:val="none" w:sz="0" w:space="0" w:color="auto" w:frame="1"/>
          <w:lang w:val="en-US" w:eastAsia="fr-FR"/>
        </w:rPr>
        <w:t xml:space="preserve">Reviewed by </w:t>
      </w:r>
      <w:proofErr w:type="spellStart"/>
      <w:r w:rsidRPr="00D04BDC">
        <w:rPr>
          <w:rFonts w:ascii="Arial" w:eastAsia="Times New Roman" w:hAnsi="Arial" w:cs="Arial"/>
          <w:b/>
          <w:bCs/>
          <w:color w:val="000000"/>
          <w:sz w:val="20"/>
          <w:szCs w:val="20"/>
          <w:bdr w:val="none" w:sz="0" w:space="0" w:color="auto" w:frame="1"/>
          <w:lang w:val="en-US" w:eastAsia="fr-FR"/>
        </w:rPr>
        <w:t>Emanuele</w:t>
      </w:r>
      <w:proofErr w:type="spellEnd"/>
      <w:r w:rsidRPr="00D04BDC">
        <w:rPr>
          <w:rFonts w:ascii="Arial" w:eastAsia="Times New Roman" w:hAnsi="Arial" w:cs="Arial"/>
          <w:b/>
          <w:bCs/>
          <w:color w:val="000000"/>
          <w:sz w:val="20"/>
          <w:szCs w:val="20"/>
          <w:bdr w:val="none" w:sz="0" w:space="0" w:color="auto" w:frame="1"/>
          <w:lang w:val="en-US" w:eastAsia="fr-FR"/>
        </w:rPr>
        <w:t xml:space="preserve"> </w:t>
      </w:r>
      <w:proofErr w:type="spellStart"/>
      <w:r w:rsidRPr="00D04BDC">
        <w:rPr>
          <w:rFonts w:ascii="Arial" w:eastAsia="Times New Roman" w:hAnsi="Arial" w:cs="Arial"/>
          <w:b/>
          <w:bCs/>
          <w:color w:val="000000"/>
          <w:sz w:val="20"/>
          <w:szCs w:val="20"/>
          <w:bdr w:val="none" w:sz="0" w:space="0" w:color="auto" w:frame="1"/>
          <w:lang w:val="en-US" w:eastAsia="fr-FR"/>
        </w:rPr>
        <w:t>Leonardi</w:t>
      </w:r>
      <w:proofErr w:type="spellEnd"/>
      <w:r w:rsidRPr="00D04BDC">
        <w:rPr>
          <w:rFonts w:ascii="Arial" w:eastAsia="Times New Roman" w:hAnsi="Arial" w:cs="Arial"/>
          <w:b/>
          <w:bCs/>
          <w:color w:val="000000"/>
          <w:sz w:val="20"/>
          <w:szCs w:val="20"/>
          <w:bdr w:val="none" w:sz="0" w:space="0" w:color="auto" w:frame="1"/>
          <w:lang w:val="en-US" w:eastAsia="fr-FR"/>
        </w:rPr>
        <w:t> </w:t>
      </w:r>
    </w:p>
    <w:p w:rsidR="00D04BDC" w:rsidRPr="00D04BDC" w:rsidRDefault="00D04BDC" w:rsidP="00D04BDC">
      <w:pPr>
        <w:spacing w:after="0" w:line="240" w:lineRule="auto"/>
        <w:jc w:val="both"/>
        <w:textAlignment w:val="baseline"/>
        <w:rPr>
          <w:rFonts w:ascii="Arial" w:eastAsia="Times New Roman" w:hAnsi="Arial" w:cs="Arial"/>
          <w:color w:val="000000"/>
          <w:sz w:val="20"/>
          <w:szCs w:val="20"/>
          <w:lang w:val="en-US" w:eastAsia="fr-FR"/>
        </w:rPr>
      </w:pPr>
      <w:r w:rsidRPr="00D04BDC">
        <w:rPr>
          <w:rFonts w:ascii="Arial" w:eastAsia="Times New Roman" w:hAnsi="Arial" w:cs="Arial"/>
          <w:b/>
          <w:bCs/>
          <w:color w:val="000000"/>
          <w:sz w:val="20"/>
          <w:szCs w:val="20"/>
          <w:bdr w:val="none" w:sz="0" w:space="0" w:color="auto" w:frame="1"/>
          <w:lang w:val="en-US" w:eastAsia="fr-FR"/>
        </w:rPr>
        <w:t> </w:t>
      </w:r>
    </w:p>
    <w:p w:rsidR="00D04BDC" w:rsidRPr="00D04BDC" w:rsidRDefault="00D04BDC" w:rsidP="00D04BDC">
      <w:pPr>
        <w:spacing w:after="0" w:line="240" w:lineRule="auto"/>
        <w:jc w:val="both"/>
        <w:textAlignment w:val="baseline"/>
        <w:rPr>
          <w:rFonts w:ascii="Arial" w:eastAsia="Times New Roman" w:hAnsi="Arial" w:cs="Arial"/>
          <w:color w:val="000000"/>
          <w:sz w:val="20"/>
          <w:szCs w:val="20"/>
          <w:lang w:val="en-US" w:eastAsia="fr-FR"/>
        </w:rPr>
      </w:pPr>
      <w:r w:rsidRPr="00D04BDC">
        <w:rPr>
          <w:rFonts w:ascii="Arial" w:eastAsia="Times New Roman" w:hAnsi="Arial" w:cs="Arial"/>
          <w:i/>
          <w:iCs/>
          <w:color w:val="000000"/>
          <w:sz w:val="20"/>
          <w:szCs w:val="20"/>
          <w:bdr w:val="none" w:sz="0" w:space="0" w:color="auto" w:frame="1"/>
          <w:lang w:val="en-US" w:eastAsia="fr-FR"/>
        </w:rPr>
        <w:t> </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b/>
          <w:bCs/>
          <w:color w:val="000000"/>
          <w:sz w:val="24"/>
          <w:szCs w:val="24"/>
          <w:lang w:val="en-US" w:eastAsia="fr-FR"/>
        </w:rPr>
        <w:t>Abstract:</w:t>
      </w:r>
      <w:r w:rsidRPr="00D04BDC">
        <w:rPr>
          <w:rFonts w:ascii="Arial" w:eastAsia="Times New Roman" w:hAnsi="Arial" w:cs="Arial"/>
          <w:color w:val="000000"/>
          <w:sz w:val="24"/>
          <w:szCs w:val="24"/>
          <w:lang w:val="en-US" w:eastAsia="fr-FR"/>
        </w:rPr>
        <w:t xml:space="preserve"> The review highlights how the new book by Pierre Dardot and Christian Laval can be interpreted as a twofold contribution. On the one hand, it represents much-needed commentary to the lectures delivered by Michel Foucault at the </w:t>
      </w:r>
      <w:proofErr w:type="spellStart"/>
      <w:r w:rsidRPr="00D04BDC">
        <w:rPr>
          <w:rFonts w:ascii="Arial" w:eastAsia="Times New Roman" w:hAnsi="Arial" w:cs="Arial"/>
          <w:color w:val="000000"/>
          <w:sz w:val="24"/>
          <w:szCs w:val="24"/>
          <w:lang w:val="en-US" w:eastAsia="fr-FR"/>
        </w:rPr>
        <w:t>Collège</w:t>
      </w:r>
      <w:proofErr w:type="spellEnd"/>
      <w:r w:rsidRPr="00D04BDC">
        <w:rPr>
          <w:rFonts w:ascii="Arial" w:eastAsia="Times New Roman" w:hAnsi="Arial" w:cs="Arial"/>
          <w:color w:val="000000"/>
          <w:sz w:val="24"/>
          <w:szCs w:val="24"/>
          <w:lang w:val="en-US" w:eastAsia="fr-FR"/>
        </w:rPr>
        <w:t xml:space="preserve"> de France in 1978/1979, entitled </w:t>
      </w:r>
      <w:r w:rsidRPr="00D04BDC">
        <w:rPr>
          <w:rFonts w:ascii="Arial" w:eastAsia="Times New Roman" w:hAnsi="Arial" w:cs="Arial"/>
          <w:i/>
          <w:iCs/>
          <w:color w:val="000000"/>
          <w:sz w:val="24"/>
          <w:szCs w:val="24"/>
          <w:bdr w:val="none" w:sz="0" w:space="0" w:color="auto" w:frame="1"/>
          <w:lang w:val="en-US" w:eastAsia="fr-FR"/>
        </w:rPr>
        <w:t xml:space="preserve">Birth of </w:t>
      </w:r>
      <w:proofErr w:type="spellStart"/>
      <w:r w:rsidRPr="00D04BDC">
        <w:rPr>
          <w:rFonts w:ascii="Arial" w:eastAsia="Times New Roman" w:hAnsi="Arial" w:cs="Arial"/>
          <w:i/>
          <w:iCs/>
          <w:color w:val="000000"/>
          <w:sz w:val="24"/>
          <w:szCs w:val="24"/>
          <w:bdr w:val="none" w:sz="0" w:space="0" w:color="auto" w:frame="1"/>
          <w:lang w:val="en-US" w:eastAsia="fr-FR"/>
        </w:rPr>
        <w:t>Biopolitics</w:t>
      </w:r>
      <w:proofErr w:type="spellEnd"/>
      <w:r w:rsidRPr="00D04BDC">
        <w:rPr>
          <w:rFonts w:ascii="Arial" w:eastAsia="Times New Roman" w:hAnsi="Arial" w:cs="Arial"/>
          <w:color w:val="000000"/>
          <w:sz w:val="24"/>
          <w:szCs w:val="24"/>
          <w:lang w:val="en-US" w:eastAsia="fr-FR"/>
        </w:rPr>
        <w:t xml:space="preserve">. On the other one, it provides a compelling analysis of neoliberal </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in the era of capitalist </w:t>
      </w:r>
      <w:proofErr w:type="spellStart"/>
      <w:r w:rsidRPr="00D04BDC">
        <w:rPr>
          <w:rFonts w:ascii="Arial" w:eastAsia="Times New Roman" w:hAnsi="Arial" w:cs="Arial"/>
          <w:color w:val="000000"/>
          <w:sz w:val="24"/>
          <w:szCs w:val="24"/>
          <w:lang w:val="en-US" w:eastAsia="fr-FR"/>
        </w:rPr>
        <w:t>financialization</w:t>
      </w:r>
      <w:proofErr w:type="spellEnd"/>
      <w:r w:rsidRPr="00D04BDC">
        <w:rPr>
          <w:rFonts w:ascii="Arial" w:eastAsia="Times New Roman" w:hAnsi="Arial" w:cs="Arial"/>
          <w:color w:val="000000"/>
          <w:sz w:val="24"/>
          <w:szCs w:val="24"/>
          <w:lang w:val="en-US" w:eastAsia="fr-FR"/>
        </w:rPr>
        <w:t xml:space="preserve"> – which is also the epoch of a fully deployed crisis of </w:t>
      </w:r>
      <w:proofErr w:type="spellStart"/>
      <w:r w:rsidRPr="00D04BDC">
        <w:rPr>
          <w:rFonts w:ascii="Arial" w:eastAsia="Times New Roman" w:hAnsi="Arial" w:cs="Arial"/>
          <w:color w:val="000000"/>
          <w:sz w:val="24"/>
          <w:szCs w:val="24"/>
          <w:lang w:val="en-US" w:eastAsia="fr-FR"/>
        </w:rPr>
        <w:t>Fordism</w:t>
      </w:r>
      <w:proofErr w:type="spellEnd"/>
      <w:r w:rsidRPr="00D04BDC">
        <w:rPr>
          <w:rFonts w:ascii="Arial" w:eastAsia="Times New Roman" w:hAnsi="Arial" w:cs="Arial"/>
          <w:color w:val="000000"/>
          <w:sz w:val="24"/>
          <w:szCs w:val="24"/>
          <w:lang w:val="en-US" w:eastAsia="fr-FR"/>
        </w:rPr>
        <w:t>. Whereas in the first part the authors elaborate a multifaceted and plural image of liberalism and a convincing reading of the emergence of neoliberal rationality, the second section assembles a critical genealogy of ‘</w:t>
      </w:r>
      <w:proofErr w:type="spellStart"/>
      <w:r w:rsidRPr="00D04BDC">
        <w:rPr>
          <w:rFonts w:ascii="Arial" w:eastAsia="Times New Roman" w:hAnsi="Arial" w:cs="Arial"/>
          <w:color w:val="000000"/>
          <w:sz w:val="24"/>
          <w:szCs w:val="24"/>
          <w:lang w:val="en-US" w:eastAsia="fr-FR"/>
        </w:rPr>
        <w:t>entrepreneural</w:t>
      </w:r>
      <w:proofErr w:type="spellEnd"/>
      <w:r w:rsidRPr="00D04BDC">
        <w:rPr>
          <w:rFonts w:ascii="Arial" w:eastAsia="Times New Roman" w:hAnsi="Arial" w:cs="Arial"/>
          <w:color w:val="000000"/>
          <w:sz w:val="24"/>
          <w:szCs w:val="24"/>
          <w:lang w:val="en-US" w:eastAsia="fr-FR"/>
        </w:rPr>
        <w:t xml:space="preserve"> governance’. This latter refers to a ‘neo-subject’ which functions according to a regime of ‘</w:t>
      </w:r>
      <w:proofErr w:type="spellStart"/>
      <w:r w:rsidRPr="00D04BDC">
        <w:rPr>
          <w:rFonts w:ascii="Arial" w:eastAsia="Times New Roman" w:hAnsi="Arial" w:cs="Arial"/>
          <w:color w:val="000000"/>
          <w:sz w:val="24"/>
          <w:szCs w:val="24"/>
          <w:lang w:val="en-US" w:eastAsia="fr-FR"/>
        </w:rPr>
        <w:t>jouissance</w:t>
      </w:r>
      <w:proofErr w:type="spellEnd"/>
      <w:r w:rsidRPr="00D04BDC">
        <w:rPr>
          <w:rFonts w:ascii="Arial" w:eastAsia="Times New Roman" w:hAnsi="Arial" w:cs="Arial"/>
          <w:color w:val="000000"/>
          <w:sz w:val="24"/>
          <w:szCs w:val="24"/>
          <w:lang w:val="en-US" w:eastAsia="fr-FR"/>
        </w:rPr>
        <w:t xml:space="preserve"> of oneself’ – whose deployment accounts for the incorporation of the </w:t>
      </w:r>
      <w:r w:rsidRPr="00D04BDC">
        <w:rPr>
          <w:rFonts w:ascii="Arial" w:eastAsia="Times New Roman" w:hAnsi="Arial" w:cs="Arial"/>
          <w:i/>
          <w:iCs/>
          <w:color w:val="000000"/>
          <w:sz w:val="24"/>
          <w:szCs w:val="24"/>
          <w:bdr w:val="none" w:sz="0" w:space="0" w:color="auto" w:frame="1"/>
          <w:lang w:val="en-US" w:eastAsia="fr-FR"/>
        </w:rPr>
        <w:t>shareholder</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logic</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and for the self-entrepreneur’s socio-clinical pathologies.</w:t>
      </w:r>
    </w:p>
    <w:p w:rsidR="00D04BDC" w:rsidRPr="00D04BDC" w:rsidRDefault="00D04BDC" w:rsidP="00D04BDC">
      <w:pPr>
        <w:spacing w:after="0" w:line="360" w:lineRule="auto"/>
        <w:jc w:val="both"/>
        <w:textAlignment w:val="baseline"/>
        <w:rPr>
          <w:rFonts w:ascii="Arial" w:eastAsia="Times New Roman" w:hAnsi="Arial" w:cs="Arial"/>
          <w:b/>
          <w:bCs/>
          <w:color w:val="000000"/>
          <w:sz w:val="24"/>
          <w:szCs w:val="24"/>
          <w:lang w:val="en-US" w:eastAsia="fr-FR"/>
        </w:rPr>
      </w:pP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p>
    <w:p w:rsidR="00D04BDC" w:rsidRPr="00D04BDC" w:rsidRDefault="00D04BDC" w:rsidP="00D04BDC">
      <w:pPr>
        <w:spacing w:after="0" w:line="360" w:lineRule="auto"/>
        <w:jc w:val="both"/>
        <w:textAlignment w:val="baseline"/>
        <w:rPr>
          <w:rFonts w:ascii="Arial" w:eastAsia="Times New Roman" w:hAnsi="Arial" w:cs="Arial"/>
          <w:b/>
          <w:bCs/>
          <w:color w:val="000000"/>
          <w:sz w:val="24"/>
          <w:szCs w:val="24"/>
          <w:bdr w:val="none" w:sz="0" w:space="0" w:color="auto" w:frame="1"/>
          <w:lang w:val="en-US" w:eastAsia="fr-FR"/>
        </w:rPr>
      </w:pPr>
      <w:r w:rsidRPr="00D04BDC">
        <w:rPr>
          <w:rFonts w:ascii="Arial" w:eastAsia="Times New Roman" w:hAnsi="Arial" w:cs="Arial"/>
          <w:b/>
          <w:bCs/>
          <w:color w:val="000000"/>
          <w:sz w:val="24"/>
          <w:szCs w:val="24"/>
          <w:bdr w:val="none" w:sz="0" w:space="0" w:color="auto" w:frame="1"/>
          <w:lang w:val="en-US" w:eastAsia="fr-FR"/>
        </w:rPr>
        <w:t xml:space="preserve">Reviewed by </w:t>
      </w:r>
      <w:proofErr w:type="spellStart"/>
      <w:r w:rsidRPr="00D04BDC">
        <w:rPr>
          <w:rFonts w:ascii="Arial" w:eastAsia="Times New Roman" w:hAnsi="Arial" w:cs="Arial"/>
          <w:b/>
          <w:bCs/>
          <w:color w:val="000000"/>
          <w:sz w:val="24"/>
          <w:szCs w:val="24"/>
          <w:bdr w:val="none" w:sz="0" w:space="0" w:color="auto" w:frame="1"/>
          <w:lang w:val="en-US" w:eastAsia="fr-FR"/>
        </w:rPr>
        <w:t>Emanuele</w:t>
      </w:r>
      <w:proofErr w:type="spellEnd"/>
      <w:r w:rsidRPr="00D04BDC">
        <w:rPr>
          <w:rFonts w:ascii="Arial" w:eastAsia="Times New Roman" w:hAnsi="Arial" w:cs="Arial"/>
          <w:b/>
          <w:bCs/>
          <w:color w:val="000000"/>
          <w:sz w:val="24"/>
          <w:szCs w:val="24"/>
          <w:bdr w:val="none" w:sz="0" w:space="0" w:color="auto" w:frame="1"/>
          <w:lang w:val="en-US" w:eastAsia="fr-FR"/>
        </w:rPr>
        <w:t xml:space="preserve"> </w:t>
      </w:r>
      <w:proofErr w:type="spellStart"/>
      <w:r w:rsidRPr="00D04BDC">
        <w:rPr>
          <w:rFonts w:ascii="Arial" w:eastAsia="Times New Roman" w:hAnsi="Arial" w:cs="Arial"/>
          <w:b/>
          <w:bCs/>
          <w:color w:val="000000"/>
          <w:sz w:val="24"/>
          <w:szCs w:val="24"/>
          <w:bdr w:val="none" w:sz="0" w:space="0" w:color="auto" w:frame="1"/>
          <w:lang w:val="en-US" w:eastAsia="fr-FR"/>
        </w:rPr>
        <w:t>Leonardi</w:t>
      </w:r>
      <w:proofErr w:type="spellEnd"/>
      <w:r w:rsidRPr="00D04BDC">
        <w:rPr>
          <w:rFonts w:ascii="Arial" w:eastAsia="Times New Roman" w:hAnsi="Arial" w:cs="Arial"/>
          <w:b/>
          <w:bCs/>
          <w:color w:val="000000"/>
          <w:sz w:val="24"/>
          <w:szCs w:val="24"/>
          <w:bdr w:val="none" w:sz="0" w:space="0" w:color="auto" w:frame="1"/>
          <w:lang w:val="en-US" w:eastAsia="fr-FR"/>
        </w:rPr>
        <w:t> </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To properly introduce a discussion around the recently translated work by Pierre Dardot and Christian Laval, </w:t>
      </w:r>
      <w:r w:rsidRPr="00D04BDC">
        <w:rPr>
          <w:rFonts w:ascii="Arial" w:eastAsia="Times New Roman" w:hAnsi="Arial" w:cs="Arial"/>
          <w:i/>
          <w:iCs/>
          <w:color w:val="000000"/>
          <w:sz w:val="24"/>
          <w:szCs w:val="24"/>
          <w:bdr w:val="none" w:sz="0" w:space="0" w:color="auto" w:frame="1"/>
          <w:lang w:val="en-US" w:eastAsia="fr-FR"/>
        </w:rPr>
        <w:t xml:space="preserve">The New Way of the World: </w:t>
      </w:r>
      <w:proofErr w:type="gramStart"/>
      <w:r w:rsidRPr="00D04BDC">
        <w:rPr>
          <w:rFonts w:ascii="Arial" w:eastAsia="Times New Roman" w:hAnsi="Arial" w:cs="Arial"/>
          <w:i/>
          <w:iCs/>
          <w:color w:val="000000"/>
          <w:sz w:val="24"/>
          <w:szCs w:val="24"/>
          <w:bdr w:val="none" w:sz="0" w:space="0" w:color="auto" w:frame="1"/>
          <w:lang w:val="en-US" w:eastAsia="fr-FR"/>
        </w:rPr>
        <w:t>On</w:t>
      </w:r>
      <w:proofErr w:type="gramEnd"/>
      <w:r w:rsidRPr="00D04BDC">
        <w:rPr>
          <w:rFonts w:ascii="Arial" w:eastAsia="Times New Roman" w:hAnsi="Arial" w:cs="Arial"/>
          <w:i/>
          <w:iCs/>
          <w:color w:val="000000"/>
          <w:sz w:val="24"/>
          <w:szCs w:val="24"/>
          <w:bdr w:val="none" w:sz="0" w:space="0" w:color="auto" w:frame="1"/>
          <w:lang w:val="en-US" w:eastAsia="fr-FR"/>
        </w:rPr>
        <w:t xml:space="preserve"> Neoliberal Society</w:t>
      </w:r>
      <w:r w:rsidRPr="00D04BDC">
        <w:rPr>
          <w:rFonts w:ascii="Arial" w:eastAsia="Times New Roman" w:hAnsi="Arial" w:cs="Arial"/>
          <w:color w:val="000000"/>
          <w:sz w:val="24"/>
          <w:szCs w:val="24"/>
          <w:lang w:val="en-US" w:eastAsia="fr-FR"/>
        </w:rPr>
        <w:t xml:space="preserve">, it is important to start from an important premise: for the scholar interested in the </w:t>
      </w:r>
      <w:proofErr w:type="spellStart"/>
      <w:r w:rsidRPr="00D04BDC">
        <w:rPr>
          <w:rFonts w:ascii="Arial" w:eastAsia="Times New Roman" w:hAnsi="Arial" w:cs="Arial"/>
          <w:color w:val="000000"/>
          <w:sz w:val="24"/>
          <w:szCs w:val="24"/>
          <w:lang w:val="en-US" w:eastAsia="fr-FR"/>
        </w:rPr>
        <w:t>Foucauldian</w:t>
      </w:r>
      <w:proofErr w:type="spellEnd"/>
      <w:r w:rsidRPr="00D04BDC">
        <w:rPr>
          <w:rFonts w:ascii="Arial" w:eastAsia="Times New Roman" w:hAnsi="Arial" w:cs="Arial"/>
          <w:color w:val="000000"/>
          <w:sz w:val="24"/>
          <w:szCs w:val="24"/>
          <w:lang w:val="en-US" w:eastAsia="fr-FR"/>
        </w:rPr>
        <w:t xml:space="preserve"> analysis of the conceptual couple </w:t>
      </w:r>
      <w:proofErr w:type="spellStart"/>
      <w:r w:rsidRPr="00D04BDC">
        <w:rPr>
          <w:rFonts w:ascii="Arial" w:eastAsia="Times New Roman" w:hAnsi="Arial" w:cs="Arial"/>
          <w:color w:val="000000"/>
          <w:sz w:val="24"/>
          <w:szCs w:val="24"/>
          <w:lang w:val="en-US" w:eastAsia="fr-FR"/>
        </w:rPr>
        <w:t>biopolitics</w:t>
      </w:r>
      <w:proofErr w:type="spellEnd"/>
      <w:r w:rsidRPr="00D04BDC">
        <w:rPr>
          <w:rFonts w:ascii="Arial" w:eastAsia="Times New Roman" w:hAnsi="Arial" w:cs="Arial"/>
          <w:color w:val="000000"/>
          <w:sz w:val="24"/>
          <w:szCs w:val="24"/>
          <w:lang w:val="en-US" w:eastAsia="fr-FR"/>
        </w:rPr>
        <w:t>/</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this book is quite simply indispensable. Indeed, it can be conceived of as a shrewd, rich, and erudite commentary to the lectures delivered by Foucault at the </w:t>
      </w:r>
      <w:proofErr w:type="spellStart"/>
      <w:r w:rsidRPr="00D04BDC">
        <w:rPr>
          <w:rFonts w:ascii="Arial" w:eastAsia="Times New Roman" w:hAnsi="Arial" w:cs="Arial"/>
          <w:color w:val="000000"/>
          <w:sz w:val="24"/>
          <w:szCs w:val="24"/>
          <w:lang w:val="en-US" w:eastAsia="fr-FR"/>
        </w:rPr>
        <w:t>Collège</w:t>
      </w:r>
      <w:proofErr w:type="spellEnd"/>
      <w:r w:rsidRPr="00D04BDC">
        <w:rPr>
          <w:rFonts w:ascii="Arial" w:eastAsia="Times New Roman" w:hAnsi="Arial" w:cs="Arial"/>
          <w:color w:val="000000"/>
          <w:sz w:val="24"/>
          <w:szCs w:val="24"/>
          <w:lang w:val="en-US" w:eastAsia="fr-FR"/>
        </w:rPr>
        <w:t xml:space="preserve"> de France in 1978/1979, entitled </w:t>
      </w:r>
      <w:r w:rsidRPr="00D04BDC">
        <w:rPr>
          <w:rFonts w:ascii="Arial" w:eastAsia="Times New Roman" w:hAnsi="Arial" w:cs="Arial"/>
          <w:i/>
          <w:iCs/>
          <w:color w:val="000000"/>
          <w:sz w:val="24"/>
          <w:szCs w:val="24"/>
          <w:bdr w:val="none" w:sz="0" w:space="0" w:color="auto" w:frame="1"/>
          <w:lang w:val="en-US" w:eastAsia="fr-FR"/>
        </w:rPr>
        <w:t xml:space="preserve">Birth of </w:t>
      </w:r>
      <w:proofErr w:type="spellStart"/>
      <w:r w:rsidRPr="00D04BDC">
        <w:rPr>
          <w:rFonts w:ascii="Arial" w:eastAsia="Times New Roman" w:hAnsi="Arial" w:cs="Arial"/>
          <w:i/>
          <w:iCs/>
          <w:color w:val="000000"/>
          <w:sz w:val="24"/>
          <w:szCs w:val="24"/>
          <w:bdr w:val="none" w:sz="0" w:space="0" w:color="auto" w:frame="1"/>
          <w:lang w:val="en-US" w:eastAsia="fr-FR"/>
        </w:rPr>
        <w:t>Biopolitics</w:t>
      </w:r>
      <w:proofErr w:type="spellEnd"/>
      <w:r w:rsidRPr="00D04BDC">
        <w:rPr>
          <w:rFonts w:ascii="Arial" w:eastAsia="Times New Roman" w:hAnsi="Arial" w:cs="Arial"/>
          <w:i/>
          <w:iCs/>
          <w:color w:val="000000"/>
          <w:sz w:val="24"/>
          <w:szCs w:val="24"/>
          <w:bdr w:val="none" w:sz="0" w:space="0" w:color="auto" w:frame="1"/>
          <w:lang w:val="en-US" w:eastAsia="fr-FR"/>
        </w:rPr>
        <w:t xml:space="preserve"> (BB)</w:t>
      </w:r>
      <w:r w:rsidRPr="00D04BDC">
        <w:rPr>
          <w:rFonts w:ascii="Arial" w:eastAsia="Times New Roman" w:hAnsi="Arial" w:cs="Arial"/>
          <w:color w:val="000000"/>
          <w:sz w:val="24"/>
          <w:szCs w:val="24"/>
          <w:lang w:val="en-US" w:eastAsia="fr-FR"/>
        </w:rPr>
        <w:t xml:space="preserve">. My conviction is that such a commentary was needed for at least two reasons. Firstly because BB was edited from a collection of lectures that were not planned for subsequent publication; it is a fragmentary text whose solid logical core is not consistently coupled with the usual </w:t>
      </w:r>
      <w:proofErr w:type="spellStart"/>
      <w:r w:rsidRPr="00D04BDC">
        <w:rPr>
          <w:rFonts w:ascii="Arial" w:eastAsia="Times New Roman" w:hAnsi="Arial" w:cs="Arial"/>
          <w:color w:val="000000"/>
          <w:sz w:val="24"/>
          <w:szCs w:val="24"/>
          <w:lang w:val="en-US" w:eastAsia="fr-FR"/>
        </w:rPr>
        <w:t>Foucauldian</w:t>
      </w:r>
      <w:proofErr w:type="spellEnd"/>
      <w:r w:rsidRPr="00D04BDC">
        <w:rPr>
          <w:rFonts w:ascii="Arial" w:eastAsia="Times New Roman" w:hAnsi="Arial" w:cs="Arial"/>
          <w:color w:val="000000"/>
          <w:sz w:val="24"/>
          <w:szCs w:val="24"/>
          <w:lang w:val="en-US" w:eastAsia="fr-FR"/>
        </w:rPr>
        <w:t xml:space="preserve"> precision in the use and selection of sources. Secondly, the translation of this book</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 xml:space="preserve">should be welcome because it precisely specifies the analytical limits of </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and, in so doing, reduces the semantic elasticity of the term. This is a truly significant achievement since the notion of </w:t>
      </w:r>
      <w:proofErr w:type="spellStart"/>
      <w:r w:rsidRPr="00D04BDC">
        <w:rPr>
          <w:rFonts w:ascii="Arial" w:eastAsia="Times New Roman" w:hAnsi="Arial" w:cs="Arial"/>
          <w:color w:val="000000"/>
          <w:sz w:val="24"/>
          <w:szCs w:val="24"/>
          <w:lang w:val="en-US" w:eastAsia="fr-FR"/>
        </w:rPr>
        <w:t>biopolitics</w:t>
      </w:r>
      <w:proofErr w:type="spellEnd"/>
      <w:r w:rsidRPr="00D04BDC">
        <w:rPr>
          <w:rFonts w:ascii="Arial" w:eastAsia="Times New Roman" w:hAnsi="Arial" w:cs="Arial"/>
          <w:color w:val="000000"/>
          <w:sz w:val="24"/>
          <w:szCs w:val="24"/>
          <w:lang w:val="en-US" w:eastAsia="fr-FR"/>
        </w:rPr>
        <w:t xml:space="preserve"> has been employed during the last decades in such different fashions and conceptual extensions that it has become almost impossible to clearly situate its theoretical borders, turning it into a sort of vague </w:t>
      </w:r>
      <w:proofErr w:type="spellStart"/>
      <w:r w:rsidRPr="00D04BDC">
        <w:rPr>
          <w:rFonts w:ascii="Arial" w:eastAsia="Times New Roman" w:hAnsi="Arial" w:cs="Arial"/>
          <w:i/>
          <w:iCs/>
          <w:color w:val="000000"/>
          <w:sz w:val="24"/>
          <w:szCs w:val="24"/>
          <w:bdr w:val="none" w:sz="0" w:space="0" w:color="auto" w:frame="1"/>
          <w:lang w:val="en-US" w:eastAsia="fr-FR"/>
        </w:rPr>
        <w:t>passepartout</w:t>
      </w:r>
      <w:proofErr w:type="spellEnd"/>
      <w:r w:rsidRPr="00D04BDC">
        <w:rPr>
          <w:rFonts w:ascii="Arial" w:eastAsia="Times New Roman" w:hAnsi="Arial" w:cs="Arial"/>
          <w:color w:val="000000"/>
          <w:sz w:val="24"/>
          <w:szCs w:val="24"/>
          <w:lang w:val="en-US" w:eastAsia="fr-FR"/>
        </w:rPr>
        <w:t> label.</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Overall, </w:t>
      </w:r>
      <w:r w:rsidRPr="00D04BDC">
        <w:rPr>
          <w:rFonts w:ascii="Arial" w:eastAsia="Times New Roman" w:hAnsi="Arial" w:cs="Arial"/>
          <w:i/>
          <w:iCs/>
          <w:color w:val="000000"/>
          <w:sz w:val="24"/>
          <w:szCs w:val="24"/>
          <w:bdr w:val="none" w:sz="0" w:space="0" w:color="auto" w:frame="1"/>
          <w:lang w:val="en-US" w:eastAsia="fr-FR"/>
        </w:rPr>
        <w:t>The New Way of the World</w:t>
      </w:r>
      <w:r w:rsidRPr="00D04BDC">
        <w:rPr>
          <w:rFonts w:ascii="Arial" w:eastAsia="Times New Roman" w:hAnsi="Arial" w:cs="Arial"/>
          <w:color w:val="000000"/>
          <w:sz w:val="24"/>
          <w:szCs w:val="24"/>
          <w:lang w:val="en-US" w:eastAsia="fr-FR"/>
        </w:rPr>
        <w:t xml:space="preserve"> integrates and consolidates the research path undertaken by Foucault in the late Seventies in two main ways: </w:t>
      </w:r>
      <w:proofErr w:type="spellStart"/>
      <w:r w:rsidRPr="00D04BDC">
        <w:rPr>
          <w:rFonts w:ascii="Arial" w:eastAsia="Times New Roman" w:hAnsi="Arial" w:cs="Arial"/>
          <w:color w:val="000000"/>
          <w:sz w:val="24"/>
          <w:szCs w:val="24"/>
          <w:lang w:val="en-US" w:eastAsia="fr-FR"/>
        </w:rPr>
        <w:t>i</w:t>
      </w:r>
      <w:proofErr w:type="spellEnd"/>
      <w:r w:rsidRPr="00D04BDC">
        <w:rPr>
          <w:rFonts w:ascii="Arial" w:eastAsia="Times New Roman" w:hAnsi="Arial" w:cs="Arial"/>
          <w:color w:val="000000"/>
          <w:sz w:val="24"/>
          <w:szCs w:val="24"/>
          <w:lang w:val="en-US" w:eastAsia="fr-FR"/>
        </w:rPr>
        <w:t>) through a detailed exploration of debates in political economy and philosophy which provide consistency to the concept of </w:t>
      </w:r>
      <w:r w:rsidRPr="00D04BDC">
        <w:rPr>
          <w:rFonts w:ascii="Arial" w:eastAsia="Times New Roman" w:hAnsi="Arial" w:cs="Arial"/>
          <w:i/>
          <w:iCs/>
          <w:color w:val="000000"/>
          <w:sz w:val="24"/>
          <w:szCs w:val="24"/>
          <w:bdr w:val="none" w:sz="0" w:space="0" w:color="auto" w:frame="1"/>
          <w:lang w:val="en-US" w:eastAsia="fr-FR"/>
        </w:rPr>
        <w:t>liberalism</w:t>
      </w:r>
      <w:r w:rsidRPr="00D04BDC">
        <w:rPr>
          <w:rFonts w:ascii="Arial" w:eastAsia="Times New Roman" w:hAnsi="Arial" w:cs="Arial"/>
          <w:color w:val="000000"/>
          <w:sz w:val="24"/>
          <w:szCs w:val="24"/>
          <w:lang w:val="en-US" w:eastAsia="fr-FR"/>
        </w:rPr>
        <w:t>; ii) by means of a just as detailed scrutiny of those theoretical elements that frame the category of </w:t>
      </w:r>
      <w:proofErr w:type="spellStart"/>
      <w:r w:rsidRPr="00D04BDC">
        <w:rPr>
          <w:rFonts w:ascii="Arial" w:eastAsia="Times New Roman" w:hAnsi="Arial" w:cs="Arial"/>
          <w:i/>
          <w:iCs/>
          <w:color w:val="000000"/>
          <w:sz w:val="24"/>
          <w:szCs w:val="24"/>
          <w:bdr w:val="none" w:sz="0" w:space="0" w:color="auto" w:frame="1"/>
          <w:lang w:val="en-US" w:eastAsia="fr-FR"/>
        </w:rPr>
        <w:t>neoliberalism</w:t>
      </w:r>
      <w:proofErr w:type="spellEnd"/>
      <w:r w:rsidRPr="00D04BDC">
        <w:rPr>
          <w:rFonts w:ascii="Arial" w:eastAsia="Times New Roman" w:hAnsi="Arial" w:cs="Arial"/>
          <w:color w:val="000000"/>
          <w:sz w:val="24"/>
          <w:szCs w:val="24"/>
          <w:lang w:val="en-US" w:eastAsia="fr-FR"/>
        </w:rPr>
        <w:t> as an incoherent – and yet deeply effective – political constellation. Moreover, it seems to me that the second part of the volume goes </w:t>
      </w:r>
      <w:r w:rsidRPr="00D04BDC">
        <w:rPr>
          <w:rFonts w:ascii="Arial" w:eastAsia="Times New Roman" w:hAnsi="Arial" w:cs="Arial"/>
          <w:i/>
          <w:iCs/>
          <w:color w:val="000000"/>
          <w:sz w:val="24"/>
          <w:szCs w:val="24"/>
          <w:bdr w:val="none" w:sz="0" w:space="0" w:color="auto" w:frame="1"/>
          <w:lang w:val="en-US" w:eastAsia="fr-FR"/>
        </w:rPr>
        <w:t>beyond</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 xml:space="preserve">Foucault (while maintaining a deep proximity with his philosophical style) in delineating a critical analysis of neoliberal </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in the era of capitalist </w:t>
      </w:r>
      <w:proofErr w:type="spellStart"/>
      <w:r w:rsidRPr="00D04BDC">
        <w:rPr>
          <w:rFonts w:ascii="Arial" w:eastAsia="Times New Roman" w:hAnsi="Arial" w:cs="Arial"/>
          <w:color w:val="000000"/>
          <w:sz w:val="24"/>
          <w:szCs w:val="24"/>
          <w:lang w:val="en-US" w:eastAsia="fr-FR"/>
        </w:rPr>
        <w:t>financialization</w:t>
      </w:r>
      <w:proofErr w:type="spellEnd"/>
      <w:r w:rsidRPr="00D04BDC">
        <w:rPr>
          <w:rFonts w:ascii="Arial" w:eastAsia="Times New Roman" w:hAnsi="Arial" w:cs="Arial"/>
          <w:color w:val="000000"/>
          <w:sz w:val="24"/>
          <w:szCs w:val="24"/>
          <w:lang w:val="en-US" w:eastAsia="fr-FR"/>
        </w:rPr>
        <w:t xml:space="preserve"> – which is also the epoch of a fully deployed crisis of </w:t>
      </w:r>
      <w:proofErr w:type="spellStart"/>
      <w:r w:rsidRPr="00D04BDC">
        <w:rPr>
          <w:rFonts w:ascii="Arial" w:eastAsia="Times New Roman" w:hAnsi="Arial" w:cs="Arial"/>
          <w:color w:val="000000"/>
          <w:sz w:val="24"/>
          <w:szCs w:val="24"/>
          <w:lang w:val="en-US" w:eastAsia="fr-FR"/>
        </w:rPr>
        <w:t>Fordism</w:t>
      </w:r>
      <w:proofErr w:type="spellEnd"/>
      <w:r w:rsidRPr="00D04BDC">
        <w:rPr>
          <w:rFonts w:ascii="Arial" w:eastAsia="Times New Roman" w:hAnsi="Arial" w:cs="Arial"/>
          <w:color w:val="000000"/>
          <w:sz w:val="24"/>
          <w:szCs w:val="24"/>
          <w:lang w:val="en-US" w:eastAsia="fr-FR"/>
        </w:rPr>
        <w:t>.</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 xml:space="preserve">Let us start from the beginning: as is well known, Foucault conceives of liberalism in terms of political rationality rather than of an economic theory. From this perspective, its emergence (which is coeval with the disclosure of the </w:t>
      </w:r>
      <w:proofErr w:type="spellStart"/>
      <w:r w:rsidRPr="00D04BDC">
        <w:rPr>
          <w:rFonts w:ascii="Arial" w:eastAsia="Times New Roman" w:hAnsi="Arial" w:cs="Arial"/>
          <w:color w:val="000000"/>
          <w:sz w:val="24"/>
          <w:szCs w:val="24"/>
          <w:lang w:val="en-US" w:eastAsia="fr-FR"/>
        </w:rPr>
        <w:t>biopolitical</w:t>
      </w:r>
      <w:proofErr w:type="spellEnd"/>
      <w:r w:rsidRPr="00D04BDC">
        <w:rPr>
          <w:rFonts w:ascii="Arial" w:eastAsia="Times New Roman" w:hAnsi="Arial" w:cs="Arial"/>
          <w:color w:val="000000"/>
          <w:sz w:val="24"/>
          <w:szCs w:val="24"/>
          <w:lang w:val="en-US" w:eastAsia="fr-FR"/>
        </w:rPr>
        <w:t xml:space="preserve"> horizon) is read as a shift from the centrality of external legal limits to the absolute power of the sovereign, to the increasing importance of an art of government based on political economy. Liberalism, in other words, is seen as a </w:t>
      </w:r>
      <w:r w:rsidRPr="00D04BDC">
        <w:rPr>
          <w:rFonts w:ascii="Arial" w:eastAsia="Times New Roman" w:hAnsi="Arial" w:cs="Arial"/>
          <w:i/>
          <w:iCs/>
          <w:color w:val="000000"/>
          <w:sz w:val="24"/>
          <w:szCs w:val="24"/>
          <w:bdr w:val="none" w:sz="0" w:space="0" w:color="auto" w:frame="1"/>
          <w:lang w:val="en-US" w:eastAsia="fr-FR"/>
        </w:rPr>
        <w:t>permanent governmental critique of sovereign power – through the market</w:t>
      </w:r>
      <w:r w:rsidRPr="00D04BDC">
        <w:rPr>
          <w:rFonts w:ascii="Arial" w:eastAsia="Times New Roman" w:hAnsi="Arial" w:cs="Arial"/>
          <w:color w:val="000000"/>
          <w:sz w:val="24"/>
          <w:szCs w:val="24"/>
          <w:lang w:val="en-US" w:eastAsia="fr-FR"/>
        </w:rPr>
        <w:t xml:space="preserve">. It had been noted – for example by </w:t>
      </w:r>
      <w:proofErr w:type="spellStart"/>
      <w:r w:rsidRPr="00D04BDC">
        <w:rPr>
          <w:rFonts w:ascii="Arial" w:eastAsia="Times New Roman" w:hAnsi="Arial" w:cs="Arial"/>
          <w:color w:val="000000"/>
          <w:sz w:val="24"/>
          <w:szCs w:val="24"/>
          <w:lang w:val="en-US" w:eastAsia="fr-FR"/>
        </w:rPr>
        <w:t>Adelino</w:t>
      </w:r>
      <w:proofErr w:type="spellEnd"/>
      <w:r w:rsidRPr="00D04BDC">
        <w:rPr>
          <w:rFonts w:ascii="Arial" w:eastAsia="Times New Roman" w:hAnsi="Arial" w:cs="Arial"/>
          <w:color w:val="000000"/>
          <w:sz w:val="24"/>
          <w:szCs w:val="24"/>
          <w:lang w:val="en-US" w:eastAsia="fr-FR"/>
        </w:rPr>
        <w:t xml:space="preserve"> </w:t>
      </w:r>
      <w:proofErr w:type="spellStart"/>
      <w:r w:rsidRPr="00D04BDC">
        <w:rPr>
          <w:rFonts w:ascii="Arial" w:eastAsia="Times New Roman" w:hAnsi="Arial" w:cs="Arial"/>
          <w:color w:val="000000"/>
          <w:sz w:val="24"/>
          <w:szCs w:val="24"/>
          <w:lang w:val="en-US" w:eastAsia="fr-FR"/>
        </w:rPr>
        <w:t>Zanini</w:t>
      </w:r>
      <w:proofErr w:type="spellEnd"/>
      <w:r w:rsidRPr="00D04BDC">
        <w:rPr>
          <w:rFonts w:ascii="Arial" w:eastAsia="Times New Roman" w:hAnsi="Arial" w:cs="Arial"/>
          <w:color w:val="000000"/>
          <w:sz w:val="24"/>
          <w:szCs w:val="24"/>
          <w:lang w:val="en-US" w:eastAsia="fr-FR"/>
        </w:rPr>
        <w:t xml:space="preserve"> (2010) – that the </w:t>
      </w:r>
      <w:proofErr w:type="spellStart"/>
      <w:r w:rsidRPr="00D04BDC">
        <w:rPr>
          <w:rFonts w:ascii="Arial" w:eastAsia="Times New Roman" w:hAnsi="Arial" w:cs="Arial"/>
          <w:color w:val="000000"/>
          <w:sz w:val="24"/>
          <w:szCs w:val="24"/>
          <w:lang w:val="en-US" w:eastAsia="fr-FR"/>
        </w:rPr>
        <w:t>Foucauldian</w:t>
      </w:r>
      <w:proofErr w:type="spellEnd"/>
      <w:r w:rsidRPr="00D04BDC">
        <w:rPr>
          <w:rFonts w:ascii="Arial" w:eastAsia="Times New Roman" w:hAnsi="Arial" w:cs="Arial"/>
          <w:color w:val="000000"/>
          <w:sz w:val="24"/>
          <w:szCs w:val="24"/>
          <w:lang w:val="en-US" w:eastAsia="fr-FR"/>
        </w:rPr>
        <w:t xml:space="preserve"> framework tends to confer to liberalism a tight internal coherence which, both in social practices and theoretical elaborations, would prove at the very least questionable. Dardot and Laval’s remarkable achievement lies precisely in this: they show how the invariance of liberalism as production of market-based limits to sovereign power not only does not deny its internal stratification, but even enriches it by highlighting the thickness – contradictory at times – of its historical development. One could say that, on the one hand, the conception of the self-interested man as a natural bearer of a set of limits to the sovereign defines the </w:t>
      </w:r>
      <w:r w:rsidRPr="00D04BDC">
        <w:rPr>
          <w:rFonts w:ascii="Arial" w:eastAsia="Times New Roman" w:hAnsi="Arial" w:cs="Arial"/>
          <w:i/>
          <w:iCs/>
          <w:color w:val="000000"/>
          <w:sz w:val="24"/>
          <w:szCs w:val="24"/>
          <w:bdr w:val="none" w:sz="0" w:space="0" w:color="auto" w:frame="1"/>
          <w:lang w:val="en-US" w:eastAsia="fr-FR"/>
        </w:rPr>
        <w:t>unitary trait</w:t>
      </w:r>
      <w:r w:rsidRPr="00D04BDC">
        <w:rPr>
          <w:rFonts w:ascii="Arial" w:eastAsia="Times New Roman" w:hAnsi="Arial" w:cs="Arial"/>
          <w:color w:val="000000"/>
          <w:sz w:val="24"/>
          <w:szCs w:val="24"/>
          <w:lang w:val="en-US" w:eastAsia="fr-FR"/>
        </w:rPr>
        <w:t> of classical liberalism. On the other hand, however, the same classical liberalism ‘is far from having emerged as a monolith from perfectly univocal </w:t>
      </w:r>
      <w:r w:rsidRPr="00D04BDC">
        <w:rPr>
          <w:rFonts w:ascii="Arial" w:eastAsia="Times New Roman" w:hAnsi="Arial" w:cs="Arial"/>
          <w:i/>
          <w:iCs/>
          <w:color w:val="000000"/>
          <w:sz w:val="24"/>
          <w:szCs w:val="24"/>
          <w:bdr w:val="none" w:sz="0" w:space="0" w:color="auto" w:frame="1"/>
          <w:lang w:val="en-US" w:eastAsia="fr-FR"/>
        </w:rPr>
        <w:t>oeuvres</w:t>
      </w:r>
      <w:r w:rsidRPr="00D04BDC">
        <w:rPr>
          <w:rFonts w:ascii="Arial" w:eastAsia="Times New Roman" w:hAnsi="Arial" w:cs="Arial"/>
          <w:color w:val="000000"/>
          <w:sz w:val="24"/>
          <w:szCs w:val="24"/>
          <w:lang w:val="en-US" w:eastAsia="fr-FR"/>
        </w:rPr>
        <w:t>. On the contrary, it is </w:t>
      </w:r>
      <w:r w:rsidRPr="00D04BDC">
        <w:rPr>
          <w:rFonts w:ascii="Arial" w:eastAsia="Times New Roman" w:hAnsi="Arial" w:cs="Arial"/>
          <w:i/>
          <w:iCs/>
          <w:color w:val="000000"/>
          <w:sz w:val="24"/>
          <w:szCs w:val="24"/>
          <w:bdr w:val="none" w:sz="0" w:space="0" w:color="auto" w:frame="1"/>
          <w:lang w:val="en-US" w:eastAsia="fr-FR"/>
        </w:rPr>
        <w:t>from the very beginning</w:t>
      </w:r>
      <w:r w:rsidRPr="00D04BDC">
        <w:rPr>
          <w:rFonts w:ascii="Arial" w:eastAsia="Times New Roman" w:hAnsi="Arial" w:cs="Arial"/>
          <w:color w:val="000000"/>
          <w:sz w:val="24"/>
          <w:szCs w:val="24"/>
          <w:lang w:val="en-US" w:eastAsia="fr-FR"/>
        </w:rPr>
        <w:t> traversed by tensions and divisions which will later turn into open oppositions to the ideological, moral, political or even scientific terrains’ (Dardot and Laval, 2013: 34). Here, we witness a </w:t>
      </w:r>
      <w:r w:rsidRPr="00D04BDC">
        <w:rPr>
          <w:rFonts w:ascii="Arial" w:eastAsia="Times New Roman" w:hAnsi="Arial" w:cs="Arial"/>
          <w:i/>
          <w:iCs/>
          <w:color w:val="000000"/>
          <w:sz w:val="24"/>
          <w:szCs w:val="24"/>
          <w:bdr w:val="none" w:sz="0" w:space="0" w:color="auto" w:frame="1"/>
          <w:lang w:val="en-US" w:eastAsia="fr-FR"/>
        </w:rPr>
        <w:t>multifaceted and plural image of liberalism</w:t>
      </w:r>
      <w:r w:rsidRPr="00D04BDC">
        <w:rPr>
          <w:rFonts w:ascii="Arial" w:eastAsia="Times New Roman" w:hAnsi="Arial" w:cs="Arial"/>
          <w:color w:val="000000"/>
          <w:sz w:val="24"/>
          <w:szCs w:val="24"/>
          <w:lang w:val="en-US" w:eastAsia="fr-FR"/>
        </w:rPr>
        <w:t>. My impression is that it provides an adequate, largely shareable rendition, whose sole defect may be located in the relatively small space dedicated to Keynes’ ‘new liberalism’, that appeared ‘at the crossroad between [English] radicalism and socialism’ (Dardot &amp; Laval: 2014:157; My translation from the Italian edition).</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It is with this fragile coexistence of conceptual </w:t>
      </w:r>
      <w:r w:rsidRPr="00D04BDC">
        <w:rPr>
          <w:rFonts w:ascii="Arial" w:eastAsia="Times New Roman" w:hAnsi="Arial" w:cs="Arial"/>
          <w:i/>
          <w:iCs/>
          <w:color w:val="000000"/>
          <w:sz w:val="24"/>
          <w:szCs w:val="24"/>
          <w:bdr w:val="none" w:sz="0" w:space="0" w:color="auto" w:frame="1"/>
          <w:lang w:val="en-US" w:eastAsia="fr-FR"/>
        </w:rPr>
        <w:t>unity</w:t>
      </w:r>
      <w:r w:rsidRPr="00D04BDC">
        <w:rPr>
          <w:rFonts w:ascii="Arial" w:eastAsia="Times New Roman" w:hAnsi="Arial" w:cs="Arial"/>
          <w:color w:val="000000"/>
          <w:sz w:val="24"/>
          <w:szCs w:val="24"/>
          <w:lang w:val="en-US" w:eastAsia="fr-FR"/>
        </w:rPr>
        <w:t> and historical </w:t>
      </w:r>
      <w:r w:rsidRPr="00D04BDC">
        <w:rPr>
          <w:rFonts w:ascii="Arial" w:eastAsia="Times New Roman" w:hAnsi="Arial" w:cs="Arial"/>
          <w:i/>
          <w:iCs/>
          <w:color w:val="000000"/>
          <w:sz w:val="24"/>
          <w:szCs w:val="24"/>
          <w:bdr w:val="none" w:sz="0" w:space="0" w:color="auto" w:frame="1"/>
          <w:lang w:val="en-US" w:eastAsia="fr-FR"/>
        </w:rPr>
        <w:t>multiplicity</w:t>
      </w:r>
      <w:r w:rsidRPr="00D04BDC">
        <w:rPr>
          <w:rFonts w:ascii="Arial" w:eastAsia="Times New Roman" w:hAnsi="Arial" w:cs="Arial"/>
          <w:color w:val="000000"/>
          <w:sz w:val="24"/>
          <w:szCs w:val="24"/>
          <w:lang w:val="en-US" w:eastAsia="fr-FR"/>
        </w:rPr>
        <w:t xml:space="preserve"> that the new form of </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called </w:t>
      </w:r>
      <w:proofErr w:type="spellStart"/>
      <w:r w:rsidRPr="00D04BDC">
        <w:rPr>
          <w:rFonts w:ascii="Arial" w:eastAsia="Times New Roman" w:hAnsi="Arial" w:cs="Arial"/>
          <w:i/>
          <w:iCs/>
          <w:color w:val="000000"/>
          <w:sz w:val="24"/>
          <w:szCs w:val="24"/>
          <w:bdr w:val="none" w:sz="0" w:space="0" w:color="auto" w:frame="1"/>
          <w:lang w:val="en-US" w:eastAsia="fr-FR"/>
        </w:rPr>
        <w:t>neoliberalism</w:t>
      </w:r>
      <w:proofErr w:type="spellEnd"/>
      <w:r w:rsidRPr="00D04BDC">
        <w:rPr>
          <w:rFonts w:ascii="Arial" w:eastAsia="Times New Roman" w:hAnsi="Arial" w:cs="Arial"/>
          <w:color w:val="000000"/>
          <w:sz w:val="24"/>
          <w:szCs w:val="24"/>
          <w:lang w:val="en-US" w:eastAsia="fr-FR"/>
        </w:rPr>
        <w:t xml:space="preserve"> breaks. According to Dardot and Laval,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represents a sharp rupture with regard to its predecessor. Foucault had been a little less categorical: in his view, what does </w:t>
      </w:r>
      <w:r w:rsidRPr="00D04BDC">
        <w:rPr>
          <w:rFonts w:ascii="Arial" w:eastAsia="Times New Roman" w:hAnsi="Arial" w:cs="Arial"/>
          <w:i/>
          <w:iCs/>
          <w:color w:val="000000"/>
          <w:sz w:val="24"/>
          <w:szCs w:val="24"/>
          <w:bdr w:val="none" w:sz="0" w:space="0" w:color="auto" w:frame="1"/>
          <w:lang w:val="en-US" w:eastAsia="fr-FR"/>
        </w:rPr>
        <w:t>not</w:t>
      </w:r>
      <w:r w:rsidRPr="00D04BDC">
        <w:rPr>
          <w:rFonts w:ascii="Arial" w:eastAsia="Times New Roman" w:hAnsi="Arial" w:cs="Arial"/>
          <w:color w:val="000000"/>
          <w:sz w:val="24"/>
          <w:szCs w:val="24"/>
          <w:lang w:val="en-US" w:eastAsia="fr-FR"/>
        </w:rPr>
        <w:t xml:space="preserve"> change in the shift from liberalism to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is the function of the market as a site of </w:t>
      </w:r>
      <w:proofErr w:type="spellStart"/>
      <w:r w:rsidRPr="00D04BDC">
        <w:rPr>
          <w:rFonts w:ascii="Arial" w:eastAsia="Times New Roman" w:hAnsi="Arial" w:cs="Arial"/>
          <w:color w:val="000000"/>
          <w:sz w:val="24"/>
          <w:szCs w:val="24"/>
          <w:lang w:val="en-US" w:eastAsia="fr-FR"/>
        </w:rPr>
        <w:t>veridiction</w:t>
      </w:r>
      <w:proofErr w:type="spellEnd"/>
      <w:r w:rsidRPr="00D04BDC">
        <w:rPr>
          <w:rFonts w:ascii="Arial" w:eastAsia="Times New Roman" w:hAnsi="Arial" w:cs="Arial"/>
          <w:color w:val="000000"/>
          <w:sz w:val="24"/>
          <w:szCs w:val="24"/>
          <w:lang w:val="en-US" w:eastAsia="fr-FR"/>
        </w:rPr>
        <w:t xml:space="preserve">. Thus,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also is concerned with the construction of an economic naturalness which is enacted by a </w:t>
      </w:r>
      <w:proofErr w:type="spellStart"/>
      <w:r w:rsidRPr="00D04BDC">
        <w:rPr>
          <w:rFonts w:ascii="Arial" w:eastAsia="Times New Roman" w:hAnsi="Arial" w:cs="Arial"/>
          <w:color w:val="000000"/>
          <w:sz w:val="24"/>
          <w:szCs w:val="24"/>
          <w:lang w:val="en-US" w:eastAsia="fr-FR"/>
        </w:rPr>
        <w:t>biopolitical</w:t>
      </w:r>
      <w:proofErr w:type="spellEnd"/>
      <w:r w:rsidRPr="00D04BDC">
        <w:rPr>
          <w:rFonts w:ascii="Arial" w:eastAsia="Times New Roman" w:hAnsi="Arial" w:cs="Arial"/>
          <w:color w:val="000000"/>
          <w:sz w:val="24"/>
          <w:szCs w:val="24"/>
          <w:lang w:val="en-US" w:eastAsia="fr-FR"/>
        </w:rPr>
        <w:t xml:space="preserve"> regime of truth based on the market. In other words, what is constant concerning </w:t>
      </w:r>
      <w:proofErr w:type="spellStart"/>
      <w:r w:rsidRPr="00D04BDC">
        <w:rPr>
          <w:rFonts w:ascii="Arial" w:eastAsia="Times New Roman" w:hAnsi="Arial" w:cs="Arial"/>
          <w:color w:val="000000"/>
          <w:sz w:val="24"/>
          <w:szCs w:val="24"/>
          <w:lang w:val="en-US" w:eastAsia="fr-FR"/>
        </w:rPr>
        <w:t>governmentality</w:t>
      </w:r>
      <w:proofErr w:type="spellEnd"/>
      <w:r w:rsidRPr="00D04BDC">
        <w:rPr>
          <w:rFonts w:ascii="Arial" w:eastAsia="Times New Roman" w:hAnsi="Arial" w:cs="Arial"/>
          <w:color w:val="000000"/>
          <w:sz w:val="24"/>
          <w:szCs w:val="24"/>
          <w:lang w:val="en-US" w:eastAsia="fr-FR"/>
        </w:rPr>
        <w:t xml:space="preserve"> is the </w:t>
      </w:r>
      <w:r w:rsidRPr="00D04BDC">
        <w:rPr>
          <w:rFonts w:ascii="Arial" w:eastAsia="Times New Roman" w:hAnsi="Arial" w:cs="Arial"/>
          <w:i/>
          <w:iCs/>
          <w:color w:val="000000"/>
          <w:sz w:val="24"/>
          <w:szCs w:val="24"/>
          <w:bdr w:val="none" w:sz="0" w:space="0" w:color="auto" w:frame="1"/>
          <w:lang w:val="en-US" w:eastAsia="fr-FR"/>
        </w:rPr>
        <w:t>production of limits to the exercise of power</w:t>
      </w:r>
      <w:r w:rsidRPr="00D04BDC">
        <w:rPr>
          <w:rFonts w:ascii="Arial" w:eastAsia="Times New Roman" w:hAnsi="Arial" w:cs="Arial"/>
          <w:color w:val="000000"/>
          <w:sz w:val="24"/>
          <w:szCs w:val="24"/>
          <w:lang w:val="en-US" w:eastAsia="fr-FR"/>
        </w:rPr>
        <w:t>. What, on the contrary, </w:t>
      </w:r>
      <w:r w:rsidRPr="00D04BDC">
        <w:rPr>
          <w:rFonts w:ascii="Arial" w:eastAsia="Times New Roman" w:hAnsi="Arial" w:cs="Arial"/>
          <w:i/>
          <w:iCs/>
          <w:color w:val="000000"/>
          <w:sz w:val="24"/>
          <w:szCs w:val="24"/>
          <w:bdr w:val="none" w:sz="0" w:space="0" w:color="auto" w:frame="1"/>
          <w:lang w:val="en-US" w:eastAsia="fr-FR"/>
        </w:rPr>
        <w:t>does</w:t>
      </w:r>
      <w:r w:rsidRPr="00D04BDC">
        <w:rPr>
          <w:rFonts w:ascii="Arial" w:eastAsia="Times New Roman" w:hAnsi="Arial" w:cs="Arial"/>
          <w:color w:val="000000"/>
          <w:sz w:val="24"/>
          <w:szCs w:val="24"/>
          <w:lang w:val="en-US" w:eastAsia="fr-FR"/>
        </w:rPr>
        <w:t xml:space="preserve"> change radically is the specific modality of that production, its historical contingency. In liberalism the naturalness of the market is </w:t>
      </w:r>
      <w:proofErr w:type="spellStart"/>
      <w:r w:rsidRPr="00D04BDC">
        <w:rPr>
          <w:rFonts w:ascii="Arial" w:eastAsia="Times New Roman" w:hAnsi="Arial" w:cs="Arial"/>
          <w:color w:val="000000"/>
          <w:sz w:val="24"/>
          <w:szCs w:val="24"/>
          <w:lang w:val="en-US" w:eastAsia="fr-FR"/>
        </w:rPr>
        <w:t>centred</w:t>
      </w:r>
      <w:proofErr w:type="spellEnd"/>
      <w:r w:rsidRPr="00D04BDC">
        <w:rPr>
          <w:rFonts w:ascii="Arial" w:eastAsia="Times New Roman" w:hAnsi="Arial" w:cs="Arial"/>
          <w:color w:val="000000"/>
          <w:sz w:val="24"/>
          <w:szCs w:val="24"/>
          <w:lang w:val="en-US" w:eastAsia="fr-FR"/>
        </w:rPr>
        <w:t xml:space="preserve"> </w:t>
      </w:r>
      <w:proofErr w:type="gramStart"/>
      <w:r w:rsidRPr="00D04BDC">
        <w:rPr>
          <w:rFonts w:ascii="Arial" w:eastAsia="Times New Roman" w:hAnsi="Arial" w:cs="Arial"/>
          <w:color w:val="000000"/>
          <w:sz w:val="24"/>
          <w:szCs w:val="24"/>
          <w:lang w:val="en-US" w:eastAsia="fr-FR"/>
        </w:rPr>
        <w:t>around</w:t>
      </w:r>
      <w:proofErr w:type="gramEnd"/>
      <w:r w:rsidRPr="00D04BDC">
        <w:rPr>
          <w:rFonts w:ascii="Arial" w:eastAsia="Times New Roman" w:hAnsi="Arial" w:cs="Arial"/>
          <w:color w:val="000000"/>
          <w:sz w:val="24"/>
          <w:szCs w:val="24"/>
          <w:lang w:val="en-US" w:eastAsia="fr-FR"/>
        </w:rPr>
        <w:t xml:space="preserve"> the notion of </w:t>
      </w:r>
      <w:proofErr w:type="spellStart"/>
      <w:r w:rsidRPr="00D04BDC">
        <w:rPr>
          <w:rFonts w:ascii="Arial" w:eastAsia="Times New Roman" w:hAnsi="Arial" w:cs="Arial"/>
          <w:i/>
          <w:iCs/>
          <w:color w:val="000000"/>
          <w:sz w:val="24"/>
          <w:szCs w:val="24"/>
          <w:bdr w:val="none" w:sz="0" w:space="0" w:color="auto" w:frame="1"/>
          <w:lang w:val="en-US" w:eastAsia="fr-FR"/>
        </w:rPr>
        <w:t>exchange</w:t>
      </w:r>
      <w:r w:rsidRPr="00D04BDC">
        <w:rPr>
          <w:rFonts w:ascii="Arial" w:eastAsia="Times New Roman" w:hAnsi="Arial" w:cs="Arial"/>
          <w:color w:val="000000"/>
          <w:sz w:val="24"/>
          <w:szCs w:val="24"/>
          <w:lang w:val="en-US" w:eastAsia="fr-FR"/>
        </w:rPr>
        <w:t>and</w:t>
      </w:r>
      <w:proofErr w:type="spellEnd"/>
      <w:r w:rsidRPr="00D04BDC">
        <w:rPr>
          <w:rFonts w:ascii="Arial" w:eastAsia="Times New Roman" w:hAnsi="Arial" w:cs="Arial"/>
          <w:color w:val="000000"/>
          <w:sz w:val="24"/>
          <w:szCs w:val="24"/>
          <w:lang w:val="en-US" w:eastAsia="fr-FR"/>
        </w:rPr>
        <w:t xml:space="preserve">, as such, it is still clearly distinguished from the artificiality of fluxes of money, commodities and individuals it is supposed to rationally channel. Differently, in a neoliberal context the naturalness of the market is directly created in accordance with the artificial principle of formalization represented </w:t>
      </w:r>
      <w:proofErr w:type="spellStart"/>
      <w:r w:rsidRPr="00D04BDC">
        <w:rPr>
          <w:rFonts w:ascii="Arial" w:eastAsia="Times New Roman" w:hAnsi="Arial" w:cs="Arial"/>
          <w:color w:val="000000"/>
          <w:sz w:val="24"/>
          <w:szCs w:val="24"/>
          <w:lang w:val="en-US" w:eastAsia="fr-FR"/>
        </w:rPr>
        <w:t>by</w:t>
      </w:r>
      <w:r w:rsidRPr="00D04BDC">
        <w:rPr>
          <w:rFonts w:ascii="Arial" w:eastAsia="Times New Roman" w:hAnsi="Arial" w:cs="Arial"/>
          <w:i/>
          <w:iCs/>
          <w:color w:val="000000"/>
          <w:sz w:val="24"/>
          <w:szCs w:val="24"/>
          <w:bdr w:val="none" w:sz="0" w:space="0" w:color="auto" w:frame="1"/>
          <w:lang w:val="en-US" w:eastAsia="fr-FR"/>
        </w:rPr>
        <w:t>competition</w:t>
      </w:r>
      <w:proofErr w:type="spellEnd"/>
      <w:r w:rsidRPr="00D04BDC">
        <w:rPr>
          <w:rFonts w:ascii="Arial" w:eastAsia="Times New Roman" w:hAnsi="Arial" w:cs="Arial"/>
          <w:color w:val="000000"/>
          <w:sz w:val="24"/>
          <w:szCs w:val="24"/>
          <w:lang w:val="en-US" w:eastAsia="fr-FR"/>
        </w:rPr>
        <w:t xml:space="preserve">. In other words, ‘nature’ has to be artificially constructed in order to practically allow the formal structure of economic competition to work. This is why neoliberal thinkers could accuse their liberal predecessors of ‘naturalistic naïveté’ (Foucault, 2008: 121). By explicitly emphasizing </w:t>
      </w:r>
      <w:proofErr w:type="spellStart"/>
      <w:r w:rsidRPr="00D04BDC">
        <w:rPr>
          <w:rFonts w:ascii="Arial" w:eastAsia="Times New Roman" w:hAnsi="Arial" w:cs="Arial"/>
          <w:color w:val="000000"/>
          <w:sz w:val="24"/>
          <w:szCs w:val="24"/>
          <w:lang w:val="en-US" w:eastAsia="fr-FR"/>
        </w:rPr>
        <w:t>its</w:t>
      </w:r>
      <w:r w:rsidRPr="00D04BDC">
        <w:rPr>
          <w:rFonts w:ascii="Arial" w:eastAsia="Times New Roman" w:hAnsi="Arial" w:cs="Arial"/>
          <w:i/>
          <w:iCs/>
          <w:color w:val="000000"/>
          <w:sz w:val="24"/>
          <w:szCs w:val="24"/>
          <w:bdr w:val="none" w:sz="0" w:space="0" w:color="auto" w:frame="1"/>
          <w:lang w:val="en-US" w:eastAsia="fr-FR"/>
        </w:rPr>
        <w:t>discontinuous</w:t>
      </w:r>
      <w:proofErr w:type="spellEnd"/>
      <w:r w:rsidRPr="00D04BDC">
        <w:rPr>
          <w:rFonts w:ascii="Arial" w:eastAsia="Times New Roman" w:hAnsi="Arial" w:cs="Arial"/>
          <w:i/>
          <w:iCs/>
          <w:color w:val="000000"/>
          <w:sz w:val="24"/>
          <w:szCs w:val="24"/>
          <w:bdr w:val="none" w:sz="0" w:space="0" w:color="auto" w:frame="1"/>
          <w:lang w:val="en-US" w:eastAsia="fr-FR"/>
        </w:rPr>
        <w:t xml:space="preserve"> side</w:t>
      </w:r>
      <w:r w:rsidRPr="00D04BDC">
        <w:rPr>
          <w:rFonts w:ascii="Arial" w:eastAsia="Times New Roman" w:hAnsi="Arial" w:cs="Arial"/>
          <w:color w:val="000000"/>
          <w:sz w:val="24"/>
          <w:szCs w:val="24"/>
          <w:lang w:val="en-US" w:eastAsia="fr-FR"/>
        </w:rPr>
        <w:t>, Dardot and Laval focus on a crucial feature of neoliberal rationality informing state policy, namely its </w:t>
      </w:r>
      <w:r w:rsidRPr="00D04BDC">
        <w:rPr>
          <w:rFonts w:ascii="Arial" w:eastAsia="Times New Roman" w:hAnsi="Arial" w:cs="Arial"/>
          <w:i/>
          <w:iCs/>
          <w:color w:val="000000"/>
          <w:sz w:val="24"/>
          <w:szCs w:val="24"/>
          <w:bdr w:val="none" w:sz="0" w:space="0" w:color="auto" w:frame="1"/>
          <w:lang w:val="en-US" w:eastAsia="fr-FR"/>
        </w:rPr>
        <w:t>adaptation</w:t>
      </w:r>
      <w:r w:rsidRPr="00D04BDC">
        <w:rPr>
          <w:rFonts w:ascii="Arial" w:eastAsia="Times New Roman" w:hAnsi="Arial" w:cs="Arial"/>
          <w:color w:val="000000"/>
          <w:sz w:val="24"/>
          <w:szCs w:val="24"/>
          <w:lang w:val="en-US" w:eastAsia="fr-FR"/>
        </w:rPr>
        <w:t>-oriented strategy (or its </w:t>
      </w:r>
      <w:r w:rsidRPr="00D04BDC">
        <w:rPr>
          <w:rFonts w:ascii="Arial" w:eastAsia="Times New Roman" w:hAnsi="Arial" w:cs="Arial"/>
          <w:i/>
          <w:iCs/>
          <w:color w:val="000000"/>
          <w:sz w:val="24"/>
          <w:szCs w:val="24"/>
          <w:bdr w:val="none" w:sz="0" w:space="0" w:color="auto" w:frame="1"/>
          <w:lang w:val="en-US" w:eastAsia="fr-FR"/>
        </w:rPr>
        <w:t>malleability</w:t>
      </w:r>
      <w:r w:rsidRPr="00D04BDC">
        <w:rPr>
          <w:rFonts w:ascii="Arial" w:eastAsia="Times New Roman" w:hAnsi="Arial" w:cs="Arial"/>
          <w:color w:val="000000"/>
          <w:sz w:val="24"/>
          <w:szCs w:val="24"/>
          <w:lang w:val="en-US" w:eastAsia="fr-FR"/>
        </w:rPr>
        <w:t xml:space="preserve">) within the logic of competition. Through an explicit reference to Walter Lippmann’s thought, the authors delineate the traits of a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whose core is represented on the one hand by the need to produce a flexible conformity between humans and institutions, </w:t>
      </w:r>
      <w:proofErr w:type="spellStart"/>
      <w:r w:rsidRPr="00D04BDC">
        <w:rPr>
          <w:rFonts w:ascii="Arial" w:eastAsia="Times New Roman" w:hAnsi="Arial" w:cs="Arial"/>
          <w:color w:val="000000"/>
          <w:sz w:val="24"/>
          <w:szCs w:val="24"/>
          <w:lang w:val="en-US" w:eastAsia="fr-FR"/>
        </w:rPr>
        <w:t>operationalized</w:t>
      </w:r>
      <w:proofErr w:type="spellEnd"/>
      <w:r w:rsidRPr="00D04BDC">
        <w:rPr>
          <w:rFonts w:ascii="Arial" w:eastAsia="Times New Roman" w:hAnsi="Arial" w:cs="Arial"/>
          <w:color w:val="000000"/>
          <w:sz w:val="24"/>
          <w:szCs w:val="24"/>
          <w:lang w:val="en-US" w:eastAsia="fr-FR"/>
        </w:rPr>
        <w:t xml:space="preserve"> in terms of the ‘enterprise man’, and, on the other hand, an economic dynamics which is configured as intrinsically variable since it is shaped on the formal principle of competition.</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This attention devoted to the </w:t>
      </w:r>
      <w:r w:rsidRPr="00D04BDC">
        <w:rPr>
          <w:rFonts w:ascii="Arial" w:eastAsia="Times New Roman" w:hAnsi="Arial" w:cs="Arial"/>
          <w:i/>
          <w:iCs/>
          <w:color w:val="000000"/>
          <w:sz w:val="24"/>
          <w:szCs w:val="24"/>
          <w:bdr w:val="none" w:sz="0" w:space="0" w:color="auto" w:frame="1"/>
          <w:lang w:val="en-US" w:eastAsia="fr-FR"/>
        </w:rPr>
        <w:t>comprehensive dimension of rationality</w:t>
      </w:r>
      <w:r w:rsidRPr="00D04BDC">
        <w:rPr>
          <w:rFonts w:ascii="Arial" w:eastAsia="Times New Roman" w:hAnsi="Arial" w:cs="Arial"/>
          <w:color w:val="000000"/>
          <w:sz w:val="24"/>
          <w:szCs w:val="24"/>
          <w:lang w:val="en-US" w:eastAsia="fr-FR"/>
        </w:rPr>
        <w:t xml:space="preserve"> which characterizes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is what allows Dardot and Laval to elude some Marxist simplifications – according to which the great metamorphosis would be merely encapsulated in a set of policy interventions elaborated at the Chicago School of Economics – and to project its development against the background of the transformations of contemporary capitalism. In a highly remarkable passage, the authors write: ‘</w:t>
      </w:r>
      <w:proofErr w:type="spellStart"/>
      <w:r w:rsidRPr="00D04BDC">
        <w:rPr>
          <w:rFonts w:ascii="Arial" w:eastAsia="Times New Roman" w:hAnsi="Arial" w:cs="Arial"/>
          <w:color w:val="000000"/>
          <w:sz w:val="24"/>
          <w:szCs w:val="24"/>
          <w:lang w:val="en-US" w:eastAsia="fr-FR"/>
        </w:rPr>
        <w:t>Neoliberalism</w:t>
      </w:r>
      <w:proofErr w:type="spellEnd"/>
      <w:r w:rsidRPr="00D04BDC">
        <w:rPr>
          <w:rFonts w:ascii="Arial" w:eastAsia="Times New Roman" w:hAnsi="Arial" w:cs="Arial"/>
          <w:color w:val="000000"/>
          <w:sz w:val="24"/>
          <w:szCs w:val="24"/>
          <w:lang w:val="en-US" w:eastAsia="fr-FR"/>
        </w:rPr>
        <w:t xml:space="preserve"> is based on the twofold observation that, on the one hand, capitalism opened up an epoch of permanent revolution of the economic order. On the other hand, however, men do not spontaneously adapt to such a mutable market order, since they were born otherwise. On this basis a politics centered on </w:t>
      </w:r>
      <w:r w:rsidRPr="00D04BDC">
        <w:rPr>
          <w:rFonts w:ascii="Arial" w:eastAsia="Times New Roman" w:hAnsi="Arial" w:cs="Arial"/>
          <w:i/>
          <w:iCs/>
          <w:color w:val="000000"/>
          <w:sz w:val="24"/>
          <w:szCs w:val="24"/>
          <w:bdr w:val="none" w:sz="0" w:space="0" w:color="auto" w:frame="1"/>
          <w:lang w:val="en-US" w:eastAsia="fr-FR"/>
        </w:rPr>
        <w:t>individual, social, and general life</w:t>
      </w:r>
      <w:r w:rsidRPr="00D04BDC">
        <w:rPr>
          <w:rFonts w:ascii="Arial" w:eastAsia="Times New Roman" w:hAnsi="Arial" w:cs="Arial"/>
          <w:color w:val="000000"/>
          <w:sz w:val="24"/>
          <w:szCs w:val="24"/>
          <w:lang w:val="en-US" w:eastAsia="fr-FR"/>
        </w:rPr>
        <w:t xml:space="preserve"> is justified. Yet, adapting the social order to the division of </w:t>
      </w:r>
      <w:proofErr w:type="spellStart"/>
      <w:r w:rsidRPr="00D04BDC">
        <w:rPr>
          <w:rFonts w:ascii="Arial" w:eastAsia="Times New Roman" w:hAnsi="Arial" w:cs="Arial"/>
          <w:color w:val="000000"/>
          <w:sz w:val="24"/>
          <w:szCs w:val="24"/>
          <w:lang w:val="en-US" w:eastAsia="fr-FR"/>
        </w:rPr>
        <w:t>labour</w:t>
      </w:r>
      <w:proofErr w:type="spellEnd"/>
      <w:r w:rsidRPr="00D04BDC">
        <w:rPr>
          <w:rFonts w:ascii="Arial" w:eastAsia="Times New Roman" w:hAnsi="Arial" w:cs="Arial"/>
          <w:color w:val="000000"/>
          <w:sz w:val="24"/>
          <w:szCs w:val="24"/>
          <w:lang w:val="en-US" w:eastAsia="fr-FR"/>
        </w:rPr>
        <w:t xml:space="preserve"> is an immense task which consists [to recall Lippmann's words] “in finding a new life-system for humanity as a whole” ’ (Dardot &amp; Laval, 2014: 187; </w:t>
      </w:r>
      <w:proofErr w:type="gramStart"/>
      <w:r w:rsidRPr="00D04BDC">
        <w:rPr>
          <w:rFonts w:ascii="Arial" w:eastAsia="Times New Roman" w:hAnsi="Arial" w:cs="Arial"/>
          <w:color w:val="000000"/>
          <w:sz w:val="24"/>
          <w:szCs w:val="24"/>
          <w:lang w:val="en-US" w:eastAsia="fr-FR"/>
        </w:rPr>
        <w:t>My</w:t>
      </w:r>
      <w:proofErr w:type="gramEnd"/>
      <w:r w:rsidRPr="00D04BDC">
        <w:rPr>
          <w:rFonts w:ascii="Arial" w:eastAsia="Times New Roman" w:hAnsi="Arial" w:cs="Arial"/>
          <w:color w:val="000000"/>
          <w:sz w:val="24"/>
          <w:szCs w:val="24"/>
          <w:lang w:val="en-US" w:eastAsia="fr-FR"/>
        </w:rPr>
        <w:t xml:space="preserve"> translation from the Italian edition).</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 xml:space="preserve">The neoliberal turning point – whose extremes are in the Lippmann/von Hayek dyad from a theoretical </w:t>
      </w:r>
      <w:proofErr w:type="gramStart"/>
      <w:r w:rsidRPr="00D04BDC">
        <w:rPr>
          <w:rFonts w:ascii="Arial" w:eastAsia="Times New Roman" w:hAnsi="Arial" w:cs="Arial"/>
          <w:color w:val="000000"/>
          <w:sz w:val="24"/>
          <w:szCs w:val="24"/>
          <w:lang w:val="en-US" w:eastAsia="fr-FR"/>
        </w:rPr>
        <w:t>perspective,</w:t>
      </w:r>
      <w:proofErr w:type="gramEnd"/>
      <w:r w:rsidRPr="00D04BDC">
        <w:rPr>
          <w:rFonts w:ascii="Arial" w:eastAsia="Times New Roman" w:hAnsi="Arial" w:cs="Arial"/>
          <w:color w:val="000000"/>
          <w:sz w:val="24"/>
          <w:szCs w:val="24"/>
          <w:lang w:val="en-US" w:eastAsia="fr-FR"/>
        </w:rPr>
        <w:t xml:space="preserve"> and in the Thatcher/Reagan one from a political standpoint – implies nothing less than an upheaval with regard to the production of subjectivity. Such a transformation, based on an individual and collective internalization of the competitive enterprise as a </w:t>
      </w:r>
      <w:proofErr w:type="spellStart"/>
      <w:r w:rsidRPr="00D04BDC">
        <w:rPr>
          <w:rFonts w:ascii="Arial" w:eastAsia="Times New Roman" w:hAnsi="Arial" w:cs="Arial"/>
          <w:color w:val="000000"/>
          <w:sz w:val="24"/>
          <w:szCs w:val="24"/>
          <w:lang w:val="en-US" w:eastAsia="fr-FR"/>
        </w:rPr>
        <w:t>behavioural</w:t>
      </w:r>
      <w:proofErr w:type="spellEnd"/>
      <w:r w:rsidRPr="00D04BDC">
        <w:rPr>
          <w:rFonts w:ascii="Arial" w:eastAsia="Times New Roman" w:hAnsi="Arial" w:cs="Arial"/>
          <w:color w:val="000000"/>
          <w:sz w:val="24"/>
          <w:szCs w:val="24"/>
          <w:lang w:val="en-US" w:eastAsia="fr-FR"/>
        </w:rPr>
        <w:t xml:space="preserve"> model, is what Dardot and Laval investigate in the second section of the book, following a genealogical account of ‘</w:t>
      </w:r>
      <w:proofErr w:type="spellStart"/>
      <w:r w:rsidRPr="00D04BDC">
        <w:rPr>
          <w:rFonts w:ascii="Arial" w:eastAsia="Times New Roman" w:hAnsi="Arial" w:cs="Arial"/>
          <w:color w:val="000000"/>
          <w:sz w:val="24"/>
          <w:szCs w:val="24"/>
          <w:lang w:val="en-US" w:eastAsia="fr-FR"/>
        </w:rPr>
        <w:t>entrepreneural</w:t>
      </w:r>
      <w:proofErr w:type="spellEnd"/>
      <w:r w:rsidRPr="00D04BDC">
        <w:rPr>
          <w:rFonts w:ascii="Arial" w:eastAsia="Times New Roman" w:hAnsi="Arial" w:cs="Arial"/>
          <w:color w:val="000000"/>
          <w:sz w:val="24"/>
          <w:szCs w:val="24"/>
          <w:lang w:val="en-US" w:eastAsia="fr-FR"/>
        </w:rPr>
        <w:t xml:space="preserve"> governance’. In order to elucidate such a fundamental issue, it is worth quoting at length: ‘The new government of subjects presupposes that the enterprise is not in the first instance a site of human flourishing, but an instrument and space of competition. Above all, it is ideally depicted as the site of all innovation, constant change, continual adaptation to variations in market demand, the search for excellence, and “zero defects”. The subject is thereby enjoined to conform internally to this image by constant self-work or self-improvement. His or her own expert, own employer, own inventor, and own entrepreneur: neoliberal rationality encourages the ego to act to strengthen itself so as to survive competition […]. Margaret Thatcher provided the clearest formulation of this rationality: “Economics are the method. </w:t>
      </w:r>
      <w:r w:rsidRPr="00D04BDC">
        <w:rPr>
          <w:rFonts w:ascii="Arial" w:eastAsia="Times New Roman" w:hAnsi="Arial" w:cs="Arial"/>
          <w:i/>
          <w:iCs/>
          <w:color w:val="000000"/>
          <w:sz w:val="24"/>
          <w:szCs w:val="24"/>
          <w:bdr w:val="none" w:sz="0" w:space="0" w:color="auto" w:frame="1"/>
          <w:lang w:val="en-US" w:eastAsia="fr-FR"/>
        </w:rPr>
        <w:t>The object is to change the soul</w:t>
      </w:r>
      <w:r w:rsidRPr="00D04BDC">
        <w:rPr>
          <w:rFonts w:ascii="Arial" w:eastAsia="Times New Roman" w:hAnsi="Arial" w:cs="Arial"/>
          <w:color w:val="000000"/>
          <w:sz w:val="24"/>
          <w:szCs w:val="24"/>
          <w:lang w:val="en-US" w:eastAsia="fr-FR"/>
        </w:rPr>
        <w:t>”’ (Dardot &amp; Laval, e-flux, 2014).</w:t>
      </w:r>
    </w:p>
    <w:p w:rsidR="00D04BDC" w:rsidRPr="00D04BDC" w:rsidRDefault="00D04BDC" w:rsidP="00D04BDC">
      <w:pPr>
        <w:spacing w:after="0" w:line="360" w:lineRule="auto"/>
        <w:jc w:val="both"/>
        <w:textAlignment w:val="baseline"/>
        <w:rPr>
          <w:rFonts w:ascii="Arial" w:eastAsia="Times New Roman" w:hAnsi="Arial" w:cs="Arial"/>
          <w:color w:val="000000"/>
          <w:sz w:val="24"/>
          <w:szCs w:val="24"/>
          <w:lang w:val="en-US" w:eastAsia="fr-FR"/>
        </w:rPr>
      </w:pPr>
      <w:r w:rsidRPr="00D04BDC">
        <w:rPr>
          <w:rFonts w:ascii="Arial" w:eastAsia="Times New Roman" w:hAnsi="Arial" w:cs="Arial"/>
          <w:color w:val="000000"/>
          <w:sz w:val="24"/>
          <w:szCs w:val="24"/>
          <w:lang w:val="en-US" w:eastAsia="fr-FR"/>
        </w:rPr>
        <w:t xml:space="preserve">Starting from this premise, the last chapter of the volume constitutes a compelling radiography </w:t>
      </w:r>
      <w:proofErr w:type="spellStart"/>
      <w:r w:rsidRPr="00D04BDC">
        <w:rPr>
          <w:rFonts w:ascii="Arial" w:eastAsia="Times New Roman" w:hAnsi="Arial" w:cs="Arial"/>
          <w:color w:val="000000"/>
          <w:sz w:val="24"/>
          <w:szCs w:val="24"/>
          <w:lang w:val="en-US" w:eastAsia="fr-FR"/>
        </w:rPr>
        <w:t>of</w:t>
      </w:r>
      <w:r w:rsidRPr="00D04BDC">
        <w:rPr>
          <w:rFonts w:ascii="Arial" w:eastAsia="Times New Roman" w:hAnsi="Arial" w:cs="Arial"/>
          <w:i/>
          <w:iCs/>
          <w:color w:val="000000"/>
          <w:sz w:val="24"/>
          <w:szCs w:val="24"/>
          <w:bdr w:val="none" w:sz="0" w:space="0" w:color="auto" w:frame="1"/>
          <w:lang w:val="en-US" w:eastAsia="fr-FR"/>
        </w:rPr>
        <w:t>homo</w:t>
      </w:r>
      <w:proofErr w:type="spellEnd"/>
      <w:r w:rsidRPr="00D04BDC">
        <w:rPr>
          <w:rFonts w:ascii="Arial" w:eastAsia="Times New Roman" w:hAnsi="Arial" w:cs="Arial"/>
          <w:i/>
          <w:iCs/>
          <w:color w:val="000000"/>
          <w:sz w:val="24"/>
          <w:szCs w:val="24"/>
          <w:bdr w:val="none" w:sz="0" w:space="0" w:color="auto" w:frame="1"/>
          <w:lang w:val="en-US" w:eastAsia="fr-FR"/>
        </w:rPr>
        <w:t xml:space="preserve"> </w:t>
      </w:r>
      <w:proofErr w:type="spellStart"/>
      <w:r w:rsidRPr="00D04BDC">
        <w:rPr>
          <w:rFonts w:ascii="Arial" w:eastAsia="Times New Roman" w:hAnsi="Arial" w:cs="Arial"/>
          <w:i/>
          <w:iCs/>
          <w:color w:val="000000"/>
          <w:sz w:val="24"/>
          <w:szCs w:val="24"/>
          <w:bdr w:val="none" w:sz="0" w:space="0" w:color="auto" w:frame="1"/>
          <w:lang w:val="en-US" w:eastAsia="fr-FR"/>
        </w:rPr>
        <w:t>neoliberalis</w:t>
      </w:r>
      <w:proofErr w:type="spellEnd"/>
      <w:r w:rsidRPr="00D04BDC">
        <w:rPr>
          <w:rFonts w:ascii="Arial" w:eastAsia="Times New Roman" w:hAnsi="Arial" w:cs="Arial"/>
          <w:color w:val="000000"/>
          <w:sz w:val="24"/>
          <w:szCs w:val="24"/>
          <w:lang w:val="en-US" w:eastAsia="fr-FR"/>
        </w:rPr>
        <w:t> – defined as ‘neo-subject’ functioning according to a regime of ‘</w:t>
      </w:r>
      <w:proofErr w:type="spellStart"/>
      <w:r w:rsidRPr="00D04BDC">
        <w:rPr>
          <w:rFonts w:ascii="Arial" w:eastAsia="Times New Roman" w:hAnsi="Arial" w:cs="Arial"/>
          <w:color w:val="000000"/>
          <w:sz w:val="24"/>
          <w:szCs w:val="24"/>
          <w:lang w:val="en-US" w:eastAsia="fr-FR"/>
        </w:rPr>
        <w:t>jouissance</w:t>
      </w:r>
      <w:proofErr w:type="spellEnd"/>
      <w:r w:rsidRPr="00D04BDC">
        <w:rPr>
          <w:rFonts w:ascii="Arial" w:eastAsia="Times New Roman" w:hAnsi="Arial" w:cs="Arial"/>
          <w:color w:val="000000"/>
          <w:sz w:val="24"/>
          <w:szCs w:val="24"/>
          <w:lang w:val="en-US" w:eastAsia="fr-FR"/>
        </w:rPr>
        <w:t xml:space="preserve"> of oneself’ – which accounts for the incorporation of the </w:t>
      </w:r>
      <w:r w:rsidRPr="00D04BDC">
        <w:rPr>
          <w:rFonts w:ascii="Arial" w:eastAsia="Times New Roman" w:hAnsi="Arial" w:cs="Arial"/>
          <w:i/>
          <w:iCs/>
          <w:color w:val="000000"/>
          <w:sz w:val="24"/>
          <w:szCs w:val="24"/>
          <w:bdr w:val="none" w:sz="0" w:space="0" w:color="auto" w:frame="1"/>
          <w:lang w:val="en-US" w:eastAsia="fr-FR"/>
        </w:rPr>
        <w:t>shareholder</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logic</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 xml:space="preserve">and for the self-entrepreneur’s socio-clinical pathologies. These analyses represent an exemplary application of the </w:t>
      </w:r>
      <w:proofErr w:type="spellStart"/>
      <w:r w:rsidRPr="00D04BDC">
        <w:rPr>
          <w:rFonts w:ascii="Arial" w:eastAsia="Times New Roman" w:hAnsi="Arial" w:cs="Arial"/>
          <w:color w:val="000000"/>
          <w:sz w:val="24"/>
          <w:szCs w:val="24"/>
          <w:lang w:val="en-US" w:eastAsia="fr-FR"/>
        </w:rPr>
        <w:t>Foucauldian</w:t>
      </w:r>
      <w:proofErr w:type="spellEnd"/>
      <w:r w:rsidRPr="00D04BDC">
        <w:rPr>
          <w:rFonts w:ascii="Arial" w:eastAsia="Times New Roman" w:hAnsi="Arial" w:cs="Arial"/>
          <w:color w:val="000000"/>
          <w:sz w:val="24"/>
          <w:szCs w:val="24"/>
          <w:lang w:val="en-US" w:eastAsia="fr-FR"/>
        </w:rPr>
        <w:t xml:space="preserve"> approach to the challenges of our present time. As anticipated above, Dardot and Laval </w:t>
      </w:r>
      <w:proofErr w:type="gramStart"/>
      <w:r w:rsidRPr="00D04BDC">
        <w:rPr>
          <w:rFonts w:ascii="Arial" w:eastAsia="Times New Roman" w:hAnsi="Arial" w:cs="Arial"/>
          <w:color w:val="000000"/>
          <w:sz w:val="24"/>
          <w:szCs w:val="24"/>
          <w:lang w:val="en-US" w:eastAsia="fr-FR"/>
        </w:rPr>
        <w:t>proceed</w:t>
      </w:r>
      <w:proofErr w:type="gramEnd"/>
      <w:r w:rsidRPr="00D04BDC">
        <w:rPr>
          <w:rFonts w:ascii="Arial" w:eastAsia="Times New Roman" w:hAnsi="Arial" w:cs="Arial"/>
          <w:color w:val="000000"/>
          <w:sz w:val="24"/>
          <w:szCs w:val="24"/>
          <w:lang w:val="en-US" w:eastAsia="fr-FR"/>
        </w:rPr>
        <w:t> </w:t>
      </w:r>
      <w:proofErr w:type="spellStart"/>
      <w:r w:rsidRPr="00D04BDC">
        <w:rPr>
          <w:rFonts w:ascii="Arial" w:eastAsia="Times New Roman" w:hAnsi="Arial" w:cs="Arial"/>
          <w:i/>
          <w:iCs/>
          <w:color w:val="000000"/>
          <w:sz w:val="24"/>
          <w:szCs w:val="24"/>
          <w:bdr w:val="none" w:sz="0" w:space="0" w:color="auto" w:frame="1"/>
          <w:lang w:val="en-US" w:eastAsia="fr-FR"/>
        </w:rPr>
        <w:t>with</w:t>
      </w:r>
      <w:r w:rsidRPr="00D04BDC">
        <w:rPr>
          <w:rFonts w:ascii="Arial" w:eastAsia="Times New Roman" w:hAnsi="Arial" w:cs="Arial"/>
          <w:color w:val="000000"/>
          <w:sz w:val="24"/>
          <w:szCs w:val="24"/>
          <w:lang w:val="en-US" w:eastAsia="fr-FR"/>
        </w:rPr>
        <w:t>but</w:t>
      </w:r>
      <w:proofErr w:type="spellEnd"/>
      <w:r w:rsidRPr="00D04BDC">
        <w:rPr>
          <w:rFonts w:ascii="Arial" w:eastAsia="Times New Roman" w:hAnsi="Arial" w:cs="Arial"/>
          <w:color w:val="000000"/>
          <w:sz w:val="24"/>
          <w:szCs w:val="24"/>
          <w:lang w:val="en-US" w:eastAsia="fr-FR"/>
        </w:rPr>
        <w:t> </w:t>
      </w:r>
      <w:r w:rsidRPr="00D04BDC">
        <w:rPr>
          <w:rFonts w:ascii="Arial" w:eastAsia="Times New Roman" w:hAnsi="Arial" w:cs="Arial"/>
          <w:i/>
          <w:iCs/>
          <w:color w:val="000000"/>
          <w:sz w:val="24"/>
          <w:szCs w:val="24"/>
          <w:bdr w:val="none" w:sz="0" w:space="0" w:color="auto" w:frame="1"/>
          <w:lang w:val="en-US" w:eastAsia="fr-FR"/>
        </w:rPr>
        <w:t>beyond</w:t>
      </w:r>
      <w:r w:rsidRPr="00D04BDC">
        <w:rPr>
          <w:rFonts w:ascii="Arial" w:eastAsia="Times New Roman" w:hAnsi="Arial" w:cs="Arial"/>
          <w:color w:val="000000"/>
          <w:sz w:val="24"/>
          <w:szCs w:val="24"/>
          <w:lang w:val="en-US" w:eastAsia="fr-FR"/>
        </w:rPr>
        <w:t> Foucault. It is not by chance that at this level the authors meet and enrich both the </w:t>
      </w:r>
      <w:r w:rsidRPr="00D04BDC">
        <w:rPr>
          <w:rFonts w:ascii="Arial" w:eastAsia="Times New Roman" w:hAnsi="Arial" w:cs="Arial"/>
          <w:i/>
          <w:iCs/>
          <w:color w:val="000000"/>
          <w:sz w:val="24"/>
          <w:szCs w:val="24"/>
          <w:bdr w:val="none" w:sz="0" w:space="0" w:color="auto" w:frame="1"/>
          <w:lang w:val="en-US" w:eastAsia="fr-FR"/>
        </w:rPr>
        <w:t>post-</w:t>
      </w:r>
      <w:proofErr w:type="spellStart"/>
      <w:r w:rsidRPr="00D04BDC">
        <w:rPr>
          <w:rFonts w:ascii="Arial" w:eastAsia="Times New Roman" w:hAnsi="Arial" w:cs="Arial"/>
          <w:i/>
          <w:iCs/>
          <w:color w:val="000000"/>
          <w:sz w:val="24"/>
          <w:szCs w:val="24"/>
          <w:bdr w:val="none" w:sz="0" w:space="0" w:color="auto" w:frame="1"/>
          <w:lang w:val="en-US" w:eastAsia="fr-FR"/>
        </w:rPr>
        <w:t>Workerist</w:t>
      </w:r>
      <w:proofErr w:type="spellEnd"/>
      <w:r w:rsidRPr="00D04BDC">
        <w:rPr>
          <w:rFonts w:ascii="Arial" w:eastAsia="Times New Roman" w:hAnsi="Arial" w:cs="Arial"/>
          <w:color w:val="000000"/>
          <w:sz w:val="24"/>
          <w:szCs w:val="24"/>
          <w:lang w:val="en-US" w:eastAsia="fr-FR"/>
        </w:rPr>
        <w:t xml:space="preserve"> research on </w:t>
      </w:r>
      <w:proofErr w:type="spellStart"/>
      <w:r w:rsidRPr="00D04BDC">
        <w:rPr>
          <w:rFonts w:ascii="Arial" w:eastAsia="Times New Roman" w:hAnsi="Arial" w:cs="Arial"/>
          <w:color w:val="000000"/>
          <w:sz w:val="24"/>
          <w:szCs w:val="24"/>
          <w:lang w:val="en-US" w:eastAsia="fr-FR"/>
        </w:rPr>
        <w:t>financialization</w:t>
      </w:r>
      <w:proofErr w:type="spellEnd"/>
      <w:r w:rsidRPr="00D04BDC">
        <w:rPr>
          <w:rFonts w:ascii="Arial" w:eastAsia="Times New Roman" w:hAnsi="Arial" w:cs="Arial"/>
          <w:color w:val="000000"/>
          <w:sz w:val="24"/>
          <w:szCs w:val="24"/>
          <w:lang w:val="en-US" w:eastAsia="fr-FR"/>
        </w:rPr>
        <w:t xml:space="preserve"> as </w:t>
      </w:r>
      <w:proofErr w:type="spellStart"/>
      <w:r w:rsidRPr="00D04BDC">
        <w:rPr>
          <w:rFonts w:ascii="Arial" w:eastAsia="Times New Roman" w:hAnsi="Arial" w:cs="Arial"/>
          <w:color w:val="000000"/>
          <w:sz w:val="24"/>
          <w:szCs w:val="24"/>
          <w:lang w:val="en-US" w:eastAsia="fr-FR"/>
        </w:rPr>
        <w:t>biopower</w:t>
      </w:r>
      <w:proofErr w:type="spellEnd"/>
      <w:r w:rsidRPr="00D04BDC">
        <w:rPr>
          <w:rFonts w:ascii="Arial" w:eastAsia="Times New Roman" w:hAnsi="Arial" w:cs="Arial"/>
          <w:color w:val="000000"/>
          <w:sz w:val="24"/>
          <w:szCs w:val="24"/>
          <w:lang w:val="en-US" w:eastAsia="fr-FR"/>
        </w:rPr>
        <w:t xml:space="preserve"> (</w:t>
      </w:r>
      <w:proofErr w:type="spellStart"/>
      <w:r w:rsidRPr="00D04BDC">
        <w:rPr>
          <w:rFonts w:ascii="Arial" w:eastAsia="Times New Roman" w:hAnsi="Arial" w:cs="Arial"/>
          <w:color w:val="000000"/>
          <w:sz w:val="24"/>
          <w:szCs w:val="24"/>
          <w:lang w:val="en-US" w:eastAsia="fr-FR"/>
        </w:rPr>
        <w:t>Marazzi</w:t>
      </w:r>
      <w:proofErr w:type="spellEnd"/>
      <w:r w:rsidRPr="00D04BDC">
        <w:rPr>
          <w:rFonts w:ascii="Arial" w:eastAsia="Times New Roman" w:hAnsi="Arial" w:cs="Arial"/>
          <w:color w:val="000000"/>
          <w:sz w:val="24"/>
          <w:szCs w:val="24"/>
          <w:lang w:val="en-US" w:eastAsia="fr-FR"/>
        </w:rPr>
        <w:t xml:space="preserve">, 2011; </w:t>
      </w:r>
      <w:proofErr w:type="spellStart"/>
      <w:r w:rsidRPr="00D04BDC">
        <w:rPr>
          <w:rFonts w:ascii="Arial" w:eastAsia="Times New Roman" w:hAnsi="Arial" w:cs="Arial"/>
          <w:color w:val="000000"/>
          <w:sz w:val="24"/>
          <w:szCs w:val="24"/>
          <w:lang w:val="en-US" w:eastAsia="fr-FR"/>
        </w:rPr>
        <w:t>Lucarelli</w:t>
      </w:r>
      <w:proofErr w:type="spellEnd"/>
      <w:r w:rsidRPr="00D04BDC">
        <w:rPr>
          <w:rFonts w:ascii="Arial" w:eastAsia="Times New Roman" w:hAnsi="Arial" w:cs="Arial"/>
          <w:color w:val="000000"/>
          <w:sz w:val="24"/>
          <w:szCs w:val="24"/>
          <w:lang w:val="en-US" w:eastAsia="fr-FR"/>
        </w:rPr>
        <w:t>, 2010) and the </w:t>
      </w:r>
      <w:r w:rsidRPr="00D04BDC">
        <w:rPr>
          <w:rFonts w:ascii="Arial" w:eastAsia="Times New Roman" w:hAnsi="Arial" w:cs="Arial"/>
          <w:i/>
          <w:iCs/>
          <w:color w:val="000000"/>
          <w:sz w:val="24"/>
          <w:szCs w:val="24"/>
          <w:bdr w:val="none" w:sz="0" w:space="0" w:color="auto" w:frame="1"/>
          <w:lang w:val="en-US" w:eastAsia="fr-FR"/>
        </w:rPr>
        <w:t>post-</w:t>
      </w:r>
      <w:proofErr w:type="spellStart"/>
      <w:r w:rsidRPr="00D04BDC">
        <w:rPr>
          <w:rFonts w:ascii="Arial" w:eastAsia="Times New Roman" w:hAnsi="Arial" w:cs="Arial"/>
          <w:i/>
          <w:iCs/>
          <w:color w:val="000000"/>
          <w:sz w:val="24"/>
          <w:szCs w:val="24"/>
          <w:bdr w:val="none" w:sz="0" w:space="0" w:color="auto" w:frame="1"/>
          <w:lang w:val="en-US" w:eastAsia="fr-FR"/>
        </w:rPr>
        <w:t>Lacanian</w:t>
      </w:r>
      <w:proofErr w:type="spellEnd"/>
      <w:r w:rsidRPr="00D04BDC">
        <w:rPr>
          <w:rFonts w:ascii="Arial" w:eastAsia="Times New Roman" w:hAnsi="Arial" w:cs="Arial"/>
          <w:color w:val="000000"/>
          <w:sz w:val="24"/>
          <w:szCs w:val="24"/>
          <w:lang w:val="en-US" w:eastAsia="fr-FR"/>
        </w:rPr>
        <w:t> reflection on the so-called evaporation of the Father (</w:t>
      </w:r>
      <w:proofErr w:type="spellStart"/>
      <w:r w:rsidRPr="00D04BDC">
        <w:rPr>
          <w:rFonts w:ascii="Arial" w:eastAsia="Times New Roman" w:hAnsi="Arial" w:cs="Arial"/>
          <w:color w:val="000000"/>
          <w:sz w:val="24"/>
          <w:szCs w:val="24"/>
          <w:lang w:val="en-US" w:eastAsia="fr-FR"/>
        </w:rPr>
        <w:t>Chicchi</w:t>
      </w:r>
      <w:proofErr w:type="spellEnd"/>
      <w:r w:rsidRPr="00D04BDC">
        <w:rPr>
          <w:rFonts w:ascii="Arial" w:eastAsia="Times New Roman" w:hAnsi="Arial" w:cs="Arial"/>
          <w:color w:val="000000"/>
          <w:sz w:val="24"/>
          <w:szCs w:val="24"/>
          <w:lang w:val="en-US" w:eastAsia="fr-FR"/>
        </w:rPr>
        <w:t xml:space="preserve">, 2012). Furthermore, the heuristic tools forged in this section provide promising lenses to read some of the most controversial processes we face on a regular basis. To mention but a few: the </w:t>
      </w:r>
      <w:proofErr w:type="spellStart"/>
      <w:r w:rsidRPr="00D04BDC">
        <w:rPr>
          <w:rFonts w:ascii="Arial" w:eastAsia="Times New Roman" w:hAnsi="Arial" w:cs="Arial"/>
          <w:color w:val="000000"/>
          <w:sz w:val="24"/>
          <w:szCs w:val="24"/>
          <w:lang w:val="en-US" w:eastAsia="fr-FR"/>
        </w:rPr>
        <w:t>financialization</w:t>
      </w:r>
      <w:proofErr w:type="spellEnd"/>
      <w:r w:rsidRPr="00D04BDC">
        <w:rPr>
          <w:rFonts w:ascii="Arial" w:eastAsia="Times New Roman" w:hAnsi="Arial" w:cs="Arial"/>
          <w:color w:val="000000"/>
          <w:sz w:val="24"/>
          <w:szCs w:val="24"/>
          <w:lang w:val="en-US" w:eastAsia="fr-FR"/>
        </w:rPr>
        <w:t xml:space="preserve"> of natural resources, the pillage of social commons via new enclosing mechanisms, the progressive </w:t>
      </w:r>
      <w:proofErr w:type="spellStart"/>
      <w:r w:rsidRPr="00D04BDC">
        <w:rPr>
          <w:rFonts w:ascii="Arial" w:eastAsia="Times New Roman" w:hAnsi="Arial" w:cs="Arial"/>
          <w:color w:val="000000"/>
          <w:sz w:val="24"/>
          <w:szCs w:val="24"/>
          <w:lang w:val="en-US" w:eastAsia="fr-FR"/>
        </w:rPr>
        <w:t>commodification</w:t>
      </w:r>
      <w:proofErr w:type="spellEnd"/>
      <w:r w:rsidRPr="00D04BDC">
        <w:rPr>
          <w:rFonts w:ascii="Arial" w:eastAsia="Times New Roman" w:hAnsi="Arial" w:cs="Arial"/>
          <w:color w:val="000000"/>
          <w:sz w:val="24"/>
          <w:szCs w:val="24"/>
          <w:lang w:val="en-US" w:eastAsia="fr-FR"/>
        </w:rPr>
        <w:t xml:space="preserve"> of practices traditionally categorized as pertaining to the sphere of reproduction. In conclusion, </w:t>
      </w:r>
      <w:r w:rsidRPr="00D04BDC">
        <w:rPr>
          <w:rFonts w:ascii="Arial" w:eastAsia="Times New Roman" w:hAnsi="Arial" w:cs="Arial"/>
          <w:i/>
          <w:iCs/>
          <w:color w:val="000000"/>
          <w:sz w:val="24"/>
          <w:szCs w:val="24"/>
          <w:bdr w:val="none" w:sz="0" w:space="0" w:color="auto" w:frame="1"/>
          <w:lang w:val="en-US" w:eastAsia="fr-FR"/>
        </w:rPr>
        <w:t>The New Way of the World</w:t>
      </w:r>
      <w:r w:rsidRPr="00D04BDC">
        <w:rPr>
          <w:rFonts w:ascii="Arial" w:eastAsia="Times New Roman" w:hAnsi="Arial" w:cs="Arial"/>
          <w:i/>
          <w:iCs/>
          <w:color w:val="000000"/>
          <w:sz w:val="24"/>
          <w:szCs w:val="24"/>
          <w:lang w:val="en-US" w:eastAsia="fr-FR"/>
        </w:rPr>
        <w:t> </w:t>
      </w:r>
      <w:r w:rsidRPr="00D04BDC">
        <w:rPr>
          <w:rFonts w:ascii="Arial" w:eastAsia="Times New Roman" w:hAnsi="Arial" w:cs="Arial"/>
          <w:color w:val="000000"/>
          <w:sz w:val="24"/>
          <w:szCs w:val="24"/>
          <w:lang w:val="en-US" w:eastAsia="fr-FR"/>
        </w:rPr>
        <w:t>is an extremely rich book whose most significant achievement is to incite further research into the neoliberal rationality remaking the world.</w:t>
      </w:r>
    </w:p>
    <w:p w:rsidR="00824EFC" w:rsidRPr="00D04BDC" w:rsidRDefault="002F2778" w:rsidP="00D04BDC">
      <w:pPr>
        <w:spacing w:line="360" w:lineRule="auto"/>
        <w:rPr>
          <w:sz w:val="24"/>
          <w:szCs w:val="24"/>
          <w:lang w:val="en-US"/>
        </w:rPr>
      </w:pPr>
    </w:p>
    <w:sectPr w:rsidR="00824EFC" w:rsidRPr="00D04BDC" w:rsidSect="00D441C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D04BDC"/>
    <w:rsid w:val="002F2778"/>
    <w:rsid w:val="00340C87"/>
    <w:rsid w:val="00553ED5"/>
    <w:rsid w:val="00D04BDC"/>
    <w:rsid w:val="00D441C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1CE"/>
  </w:style>
  <w:style w:type="paragraph" w:styleId="Titre1">
    <w:name w:val="heading 1"/>
    <w:basedOn w:val="Normal"/>
    <w:link w:val="Titre1Car"/>
    <w:uiPriority w:val="9"/>
    <w:qFormat/>
    <w:rsid w:val="00D04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4BDC"/>
    <w:rPr>
      <w:rFonts w:ascii="Times New Roman" w:eastAsia="Times New Roman" w:hAnsi="Times New Roman" w:cs="Times New Roman"/>
      <w:b/>
      <w:bCs/>
      <w:kern w:val="36"/>
      <w:sz w:val="48"/>
      <w:szCs w:val="48"/>
      <w:lang w:eastAsia="fr-FR"/>
    </w:rPr>
  </w:style>
  <w:style w:type="character" w:customStyle="1" w:styleId="meta-prep">
    <w:name w:val="meta-prep"/>
    <w:basedOn w:val="Policepardfaut"/>
    <w:rsid w:val="00D04BDC"/>
  </w:style>
  <w:style w:type="character" w:customStyle="1" w:styleId="apple-converted-space">
    <w:name w:val="apple-converted-space"/>
    <w:basedOn w:val="Policepardfaut"/>
    <w:rsid w:val="00D04BDC"/>
  </w:style>
  <w:style w:type="character" w:customStyle="1" w:styleId="author">
    <w:name w:val="author"/>
    <w:basedOn w:val="Policepardfaut"/>
    <w:rsid w:val="00D04BDC"/>
  </w:style>
  <w:style w:type="character" w:styleId="Lienhypertexte">
    <w:name w:val="Hyperlink"/>
    <w:basedOn w:val="Policepardfaut"/>
    <w:uiPriority w:val="99"/>
    <w:semiHidden/>
    <w:unhideWhenUsed/>
    <w:rsid w:val="00D04BDC"/>
    <w:rPr>
      <w:color w:val="0000FF"/>
      <w:u w:val="single"/>
    </w:rPr>
  </w:style>
  <w:style w:type="character" w:customStyle="1" w:styleId="meta-sep">
    <w:name w:val="meta-sep"/>
    <w:basedOn w:val="Policepardfaut"/>
    <w:rsid w:val="00D04BDC"/>
  </w:style>
  <w:style w:type="character" w:customStyle="1" w:styleId="entry-date">
    <w:name w:val="entry-date"/>
    <w:basedOn w:val="Policepardfaut"/>
    <w:rsid w:val="00D04BDC"/>
  </w:style>
  <w:style w:type="paragraph" w:styleId="NormalWeb">
    <w:name w:val="Normal (Web)"/>
    <w:basedOn w:val="Normal"/>
    <w:uiPriority w:val="99"/>
    <w:semiHidden/>
    <w:unhideWhenUsed/>
    <w:rsid w:val="00D04B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04BDC"/>
    <w:rPr>
      <w:i/>
      <w:iCs/>
    </w:rPr>
  </w:style>
  <w:style w:type="character" w:styleId="lev">
    <w:name w:val="Strong"/>
    <w:basedOn w:val="Policepardfaut"/>
    <w:uiPriority w:val="22"/>
    <w:qFormat/>
    <w:rsid w:val="00D04BDC"/>
    <w:rPr>
      <w:b/>
      <w:bCs/>
    </w:rPr>
  </w:style>
  <w:style w:type="character" w:customStyle="1" w:styleId="cat-links">
    <w:name w:val="cat-links"/>
    <w:basedOn w:val="Policepardfaut"/>
    <w:rsid w:val="00D04BDC"/>
  </w:style>
  <w:style w:type="character" w:customStyle="1" w:styleId="tag-links">
    <w:name w:val="tag-links"/>
    <w:basedOn w:val="Policepardfaut"/>
    <w:rsid w:val="00D04BDC"/>
  </w:style>
  <w:style w:type="paragraph" w:styleId="Textedebulles">
    <w:name w:val="Balloon Text"/>
    <w:basedOn w:val="Normal"/>
    <w:link w:val="TextedebullesCar"/>
    <w:uiPriority w:val="99"/>
    <w:semiHidden/>
    <w:unhideWhenUsed/>
    <w:rsid w:val="00D04BD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B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1103453">
      <w:bodyDiv w:val="1"/>
      <w:marLeft w:val="0"/>
      <w:marRight w:val="0"/>
      <w:marTop w:val="0"/>
      <w:marBottom w:val="0"/>
      <w:divBdr>
        <w:top w:val="none" w:sz="0" w:space="0" w:color="auto"/>
        <w:left w:val="none" w:sz="0" w:space="0" w:color="auto"/>
        <w:bottom w:val="none" w:sz="0" w:space="0" w:color="auto"/>
        <w:right w:val="none" w:sz="0" w:space="0" w:color="auto"/>
      </w:divBdr>
      <w:divsChild>
        <w:div w:id="372851988">
          <w:marLeft w:val="0"/>
          <w:marRight w:val="0"/>
          <w:marTop w:val="300"/>
          <w:marBottom w:val="0"/>
          <w:divBdr>
            <w:top w:val="none" w:sz="0" w:space="0" w:color="auto"/>
            <w:left w:val="none" w:sz="0" w:space="0" w:color="auto"/>
            <w:bottom w:val="none" w:sz="0" w:space="0" w:color="auto"/>
            <w:right w:val="none" w:sz="0" w:space="0" w:color="auto"/>
          </w:divBdr>
          <w:divsChild>
            <w:div w:id="1868594299">
              <w:marLeft w:val="0"/>
              <w:marRight w:val="0"/>
              <w:marTop w:val="0"/>
              <w:marBottom w:val="300"/>
              <w:divBdr>
                <w:top w:val="none" w:sz="0" w:space="0" w:color="auto"/>
                <w:left w:val="none" w:sz="0" w:space="0" w:color="auto"/>
                <w:bottom w:val="none" w:sz="0" w:space="0" w:color="auto"/>
                <w:right w:val="none" w:sz="0" w:space="0" w:color="auto"/>
              </w:divBdr>
              <w:divsChild>
                <w:div w:id="1110584273">
                  <w:marLeft w:val="0"/>
                  <w:marRight w:val="0"/>
                  <w:marTop w:val="0"/>
                  <w:marBottom w:val="75"/>
                  <w:divBdr>
                    <w:top w:val="none" w:sz="0" w:space="0" w:color="auto"/>
                    <w:left w:val="none" w:sz="0" w:space="0" w:color="auto"/>
                    <w:bottom w:val="none" w:sz="0" w:space="0" w:color="auto"/>
                    <w:right w:val="none" w:sz="0" w:space="0" w:color="auto"/>
                  </w:divBdr>
                </w:div>
                <w:div w:id="351762057">
                  <w:marLeft w:val="0"/>
                  <w:marRight w:val="0"/>
                  <w:marTop w:val="0"/>
                  <w:marBottom w:val="0"/>
                  <w:divBdr>
                    <w:top w:val="none" w:sz="0" w:space="0" w:color="auto"/>
                    <w:left w:val="none" w:sz="0" w:space="0" w:color="auto"/>
                    <w:bottom w:val="none" w:sz="0" w:space="0" w:color="auto"/>
                    <w:right w:val="none" w:sz="0" w:space="0" w:color="auto"/>
                  </w:divBdr>
                </w:div>
                <w:div w:id="21347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theoryculturesociety.org/author/simon-daw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1787</Words>
  <Characters>9833</Characters>
  <Application>Microsoft Office Word</Application>
  <DocSecurity>0</DocSecurity>
  <Lines>81</Lines>
  <Paragraphs>23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Review of Dardot &amp; Laval’s The New Way of the World: On Neoliberal Society</vt:lpstr>
    </vt:vector>
  </TitlesOfParts>
  <Company>Sweet</Company>
  <LinksUpToDate>false</LinksUpToDate>
  <CharactersWithSpaces>11597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cp:revision>
  <dcterms:created xsi:type="dcterms:W3CDTF">2015-01-18T15:20:00Z</dcterms:created>
  <dcterms:modified xsi:type="dcterms:W3CDTF">2015-01-18T15:33:00Z</dcterms:modified>
</cp:coreProperties>
</file>